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C1FA" w14:textId="0248CF2C" w:rsidR="00364F0F" w:rsidRPr="00364F0F" w:rsidRDefault="00364F0F" w:rsidP="00364F0F">
      <w:pPr>
        <w:spacing w:after="240" w:line="240" w:lineRule="auto"/>
        <w:jc w:val="center"/>
        <w:rPr>
          <w:rFonts w:ascii="Trebuchet MS" w:hAnsi="Trebuchet MS" w:cs="Times New Roman"/>
          <w:b/>
        </w:rPr>
      </w:pPr>
      <w:r w:rsidRPr="00364F0F">
        <w:rPr>
          <w:rFonts w:ascii="Trebuchet MS" w:hAnsi="Trebuchet MS" w:cs="Times New Roman"/>
          <w:b/>
        </w:rPr>
        <w:t xml:space="preserve">PEMANFAATAN PENINGGALAN KOLONIAL DALAM PEMBELAJARAN </w:t>
      </w:r>
    </w:p>
    <w:p w14:paraId="261A6CCA" w14:textId="499F621F" w:rsidR="00C67D2F" w:rsidRPr="00364F0F" w:rsidRDefault="00364F0F" w:rsidP="00364F0F">
      <w:pPr>
        <w:spacing w:after="240" w:line="240" w:lineRule="auto"/>
        <w:jc w:val="center"/>
        <w:rPr>
          <w:rFonts w:ascii="Trebuchet MS" w:hAnsi="Trebuchet MS" w:cs="Times New Roman"/>
          <w:b/>
        </w:rPr>
      </w:pPr>
      <w:r w:rsidRPr="00364F0F">
        <w:rPr>
          <w:rFonts w:ascii="Trebuchet MS" w:hAnsi="Trebuchet MS" w:cs="Times New Roman"/>
          <w:b/>
        </w:rPr>
        <w:t>SEJARAH LOKAL DI KOTA DEPOK</w:t>
      </w:r>
    </w:p>
    <w:p w14:paraId="5ECC4AD0" w14:textId="7EE4838E" w:rsidR="00C67D2F" w:rsidRPr="00DA4163" w:rsidRDefault="00364F0F" w:rsidP="009E4DE6">
      <w:pPr>
        <w:spacing w:after="0" w:line="240" w:lineRule="auto"/>
        <w:jc w:val="center"/>
        <w:rPr>
          <w:rFonts w:ascii="Trebuchet MS" w:hAnsi="Trebuchet MS" w:cs="Times New Roman"/>
          <w:b/>
        </w:rPr>
      </w:pPr>
      <w:r w:rsidRPr="00364F0F">
        <w:rPr>
          <w:rFonts w:ascii="Trebuchet MS" w:hAnsi="Trebuchet MS" w:cs="Times New Roman"/>
          <w:b/>
        </w:rPr>
        <w:t>Ibnu Habib Alwahid</w:t>
      </w:r>
      <w:r w:rsidRPr="00364F0F">
        <w:rPr>
          <w:rFonts w:ascii="Trebuchet MS" w:hAnsi="Trebuchet MS" w:cs="Times New Roman"/>
          <w:b/>
        </w:rPr>
        <w:t xml:space="preserve"> </w:t>
      </w:r>
      <w:r w:rsidR="00B30D7C">
        <w:rPr>
          <w:rFonts w:ascii="Trebuchet MS" w:hAnsi="Trebuchet MS" w:cs="Times New Roman"/>
          <w:b/>
          <w:vertAlign w:val="superscript"/>
          <w:lang w:val="en-US"/>
        </w:rPr>
        <w:t xml:space="preserve">1, </w:t>
      </w:r>
      <w:r>
        <w:rPr>
          <w:rFonts w:ascii="Trebuchet MS" w:hAnsi="Trebuchet MS" w:cs="Times New Roman"/>
          <w:b/>
        </w:rPr>
        <w:t xml:space="preserve">Wahyudin </w:t>
      </w:r>
      <w:r>
        <w:rPr>
          <w:rFonts w:ascii="Trebuchet MS" w:hAnsi="Trebuchet MS" w:cs="Times New Roman"/>
          <w:b/>
          <w:vertAlign w:val="superscript"/>
          <w:lang w:val="en-US"/>
        </w:rPr>
        <w:t>2</w:t>
      </w:r>
      <w:r w:rsidR="00B30D7C">
        <w:rPr>
          <w:rFonts w:ascii="Trebuchet MS" w:hAnsi="Trebuchet MS" w:cs="Times New Roman"/>
          <w:b/>
          <w:lang w:val="en-US"/>
        </w:rPr>
        <w:t xml:space="preserve">, </w:t>
      </w:r>
      <w:r>
        <w:rPr>
          <w:rFonts w:ascii="Trebuchet MS" w:hAnsi="Trebuchet MS" w:cs="Times New Roman"/>
          <w:b/>
        </w:rPr>
        <w:t xml:space="preserve">Darmawan Rahmadi </w:t>
      </w:r>
      <w:r>
        <w:rPr>
          <w:rFonts w:ascii="Trebuchet MS" w:hAnsi="Trebuchet MS" w:cs="Times New Roman"/>
          <w:b/>
          <w:vertAlign w:val="superscript"/>
          <w:lang w:val="en-US"/>
        </w:rPr>
        <w:t>3</w:t>
      </w:r>
      <w:r w:rsidR="00B30D7C">
        <w:rPr>
          <w:rFonts w:ascii="Trebuchet MS" w:hAnsi="Trebuchet MS" w:cs="Times New Roman"/>
          <w:b/>
          <w:lang w:val="en-US"/>
        </w:rPr>
        <w:t xml:space="preserve">, </w:t>
      </w:r>
      <w:r w:rsidRPr="00364F0F">
        <w:rPr>
          <w:rFonts w:ascii="Trebuchet MS" w:hAnsi="Trebuchet MS" w:cs="Times New Roman"/>
          <w:b/>
        </w:rPr>
        <w:t>Khairunisa Ashriana</w:t>
      </w:r>
      <w:r w:rsidRPr="00364F0F">
        <w:rPr>
          <w:rFonts w:ascii="Trebuchet MS" w:hAnsi="Trebuchet MS" w:cs="Times New Roman"/>
          <w:b/>
        </w:rPr>
        <w:t xml:space="preserve"> </w:t>
      </w:r>
      <w:r>
        <w:rPr>
          <w:rFonts w:ascii="Trebuchet MS" w:hAnsi="Trebuchet MS" w:cs="Times New Roman"/>
          <w:b/>
          <w:vertAlign w:val="superscript"/>
          <w:lang w:val="en-US"/>
        </w:rPr>
        <w:t>4</w:t>
      </w:r>
    </w:p>
    <w:p w14:paraId="5E5EE7B3" w14:textId="44E28F7D" w:rsidR="00597EE9" w:rsidRDefault="009E30C0" w:rsidP="00597EE9">
      <w:pPr>
        <w:spacing w:after="0" w:line="240" w:lineRule="auto"/>
        <w:jc w:val="center"/>
        <w:rPr>
          <w:rFonts w:ascii="Trebuchet MS" w:hAnsi="Trebuchet MS" w:cs="Times New Roman"/>
          <w:sz w:val="20"/>
          <w:szCs w:val="20"/>
        </w:rPr>
      </w:pPr>
      <w:r>
        <w:rPr>
          <w:rFonts w:ascii="Trebuchet MS" w:hAnsi="Trebuchet MS" w:cs="Times New Roman"/>
          <w:sz w:val="20"/>
          <w:szCs w:val="20"/>
          <w:lang w:val="en-US"/>
        </w:rPr>
        <w:t>Pendidikan Sejarah</w:t>
      </w:r>
      <w:r w:rsidR="00C67D2F" w:rsidRPr="00DA4163">
        <w:rPr>
          <w:rFonts w:ascii="Trebuchet MS" w:hAnsi="Trebuchet MS" w:cs="Times New Roman"/>
          <w:sz w:val="20"/>
          <w:szCs w:val="20"/>
        </w:rPr>
        <w:t>, Fakultas</w:t>
      </w:r>
      <w:r>
        <w:rPr>
          <w:rFonts w:ascii="Trebuchet MS" w:hAnsi="Trebuchet MS" w:cs="Times New Roman"/>
          <w:sz w:val="20"/>
          <w:szCs w:val="20"/>
          <w:lang w:val="en-US"/>
        </w:rPr>
        <w:t xml:space="preserve"> </w:t>
      </w:r>
      <w:proofErr w:type="spellStart"/>
      <w:r w:rsidR="00364F0F">
        <w:rPr>
          <w:rFonts w:ascii="Trebuchet MS" w:hAnsi="Trebuchet MS" w:cs="Times New Roman"/>
          <w:sz w:val="20"/>
          <w:szCs w:val="20"/>
          <w:lang w:val="en-US"/>
        </w:rPr>
        <w:t>Ilmu</w:t>
      </w:r>
      <w:proofErr w:type="spellEnd"/>
      <w:r w:rsidR="00364F0F">
        <w:rPr>
          <w:rFonts w:ascii="Trebuchet MS" w:hAnsi="Trebuchet MS" w:cs="Times New Roman"/>
          <w:sz w:val="20"/>
          <w:szCs w:val="20"/>
          <w:lang w:val="en-US"/>
        </w:rPr>
        <w:t xml:space="preserve"> Pendidikan</w:t>
      </w:r>
      <w:r>
        <w:rPr>
          <w:rFonts w:ascii="Trebuchet MS" w:hAnsi="Trebuchet MS" w:cs="Times New Roman"/>
          <w:sz w:val="20"/>
          <w:szCs w:val="20"/>
          <w:lang w:val="en-US"/>
        </w:rPr>
        <w:t xml:space="preserve"> dan </w:t>
      </w:r>
      <w:proofErr w:type="spellStart"/>
      <w:r>
        <w:rPr>
          <w:rFonts w:ascii="Trebuchet MS" w:hAnsi="Trebuchet MS" w:cs="Times New Roman"/>
          <w:sz w:val="20"/>
          <w:szCs w:val="20"/>
          <w:lang w:val="en-US"/>
        </w:rPr>
        <w:t>Ilmu</w:t>
      </w:r>
      <w:proofErr w:type="spellEnd"/>
      <w:r>
        <w:rPr>
          <w:rFonts w:ascii="Trebuchet MS" w:hAnsi="Trebuchet MS" w:cs="Times New Roman"/>
          <w:sz w:val="20"/>
          <w:szCs w:val="20"/>
          <w:lang w:val="en-US"/>
        </w:rPr>
        <w:t xml:space="preserve"> </w:t>
      </w:r>
      <w:proofErr w:type="spellStart"/>
      <w:r>
        <w:rPr>
          <w:rFonts w:ascii="Trebuchet MS" w:hAnsi="Trebuchet MS" w:cs="Times New Roman"/>
          <w:sz w:val="20"/>
          <w:szCs w:val="20"/>
          <w:lang w:val="en-US"/>
        </w:rPr>
        <w:t>Pen</w:t>
      </w:r>
      <w:r w:rsidR="00364F0F">
        <w:rPr>
          <w:rFonts w:ascii="Trebuchet MS" w:hAnsi="Trebuchet MS" w:cs="Times New Roman"/>
          <w:sz w:val="20"/>
          <w:szCs w:val="20"/>
          <w:lang w:val="en-US"/>
        </w:rPr>
        <w:t>getahuan</w:t>
      </w:r>
      <w:proofErr w:type="spellEnd"/>
      <w:r w:rsidR="00364F0F">
        <w:rPr>
          <w:rFonts w:ascii="Trebuchet MS" w:hAnsi="Trebuchet MS" w:cs="Times New Roman"/>
          <w:sz w:val="20"/>
          <w:szCs w:val="20"/>
          <w:lang w:val="en-US"/>
        </w:rPr>
        <w:t xml:space="preserve"> </w:t>
      </w:r>
      <w:proofErr w:type="spellStart"/>
      <w:r w:rsidR="00364F0F">
        <w:rPr>
          <w:rFonts w:ascii="Trebuchet MS" w:hAnsi="Trebuchet MS" w:cs="Times New Roman"/>
          <w:sz w:val="20"/>
          <w:szCs w:val="20"/>
          <w:lang w:val="en-US"/>
        </w:rPr>
        <w:t>Sosial</w:t>
      </w:r>
      <w:proofErr w:type="spellEnd"/>
      <w:r w:rsidR="00C67D2F" w:rsidRPr="00DA4163">
        <w:rPr>
          <w:rFonts w:ascii="Trebuchet MS" w:hAnsi="Trebuchet MS" w:cs="Times New Roman"/>
          <w:sz w:val="20"/>
          <w:szCs w:val="20"/>
        </w:rPr>
        <w:t xml:space="preserve">, </w:t>
      </w:r>
      <w:proofErr w:type="gramStart"/>
      <w:r w:rsidR="00C67D2F" w:rsidRPr="00DA4163">
        <w:rPr>
          <w:rFonts w:ascii="Trebuchet MS" w:hAnsi="Trebuchet MS" w:cs="Times New Roman"/>
          <w:sz w:val="20"/>
          <w:szCs w:val="20"/>
        </w:rPr>
        <w:t>Universitas</w:t>
      </w:r>
      <w:r>
        <w:rPr>
          <w:rFonts w:ascii="Trebuchet MS" w:hAnsi="Trebuchet MS" w:cs="Times New Roman"/>
          <w:sz w:val="20"/>
          <w:szCs w:val="20"/>
          <w:lang w:val="en-US"/>
        </w:rPr>
        <w:t xml:space="preserve"> </w:t>
      </w:r>
      <w:r w:rsidR="00364F0F">
        <w:rPr>
          <w:rFonts w:ascii="Trebuchet MS" w:hAnsi="Trebuchet MS" w:cs="Times New Roman"/>
          <w:sz w:val="20"/>
          <w:szCs w:val="20"/>
          <w:lang w:val="en-US"/>
        </w:rPr>
        <w:t xml:space="preserve"> </w:t>
      </w:r>
      <w:proofErr w:type="spellStart"/>
      <w:r w:rsidR="00364F0F">
        <w:rPr>
          <w:rFonts w:ascii="Trebuchet MS" w:hAnsi="Trebuchet MS" w:cs="Times New Roman"/>
          <w:sz w:val="20"/>
          <w:szCs w:val="20"/>
          <w:lang w:val="en-US"/>
        </w:rPr>
        <w:t>Indrapasta</w:t>
      </w:r>
      <w:proofErr w:type="spellEnd"/>
      <w:proofErr w:type="gramEnd"/>
      <w:r w:rsidR="00364F0F">
        <w:rPr>
          <w:rFonts w:ascii="Trebuchet MS" w:hAnsi="Trebuchet MS" w:cs="Times New Roman"/>
          <w:sz w:val="20"/>
          <w:szCs w:val="20"/>
          <w:lang w:val="en-US"/>
        </w:rPr>
        <w:t xml:space="preserve"> PGRI</w:t>
      </w:r>
      <w:r>
        <w:rPr>
          <w:rFonts w:ascii="Trebuchet MS" w:hAnsi="Trebuchet MS" w:cs="Times New Roman"/>
          <w:sz w:val="20"/>
          <w:szCs w:val="20"/>
          <w:lang w:val="en-US"/>
        </w:rPr>
        <w:t xml:space="preserve">, Jalan </w:t>
      </w:r>
      <w:r w:rsidR="00364F0F">
        <w:rPr>
          <w:rFonts w:ascii="Trebuchet MS" w:hAnsi="Trebuchet MS" w:cs="Times New Roman"/>
          <w:sz w:val="20"/>
          <w:szCs w:val="20"/>
          <w:lang w:val="en-US"/>
        </w:rPr>
        <w:t>Nangka Raya</w:t>
      </w:r>
      <w:r>
        <w:rPr>
          <w:rFonts w:ascii="Trebuchet MS" w:hAnsi="Trebuchet MS" w:cs="Times New Roman"/>
          <w:sz w:val="20"/>
          <w:szCs w:val="20"/>
          <w:lang w:val="en-US"/>
        </w:rPr>
        <w:t xml:space="preserve"> No</w:t>
      </w:r>
      <w:r w:rsidR="00B94F1D">
        <w:rPr>
          <w:rFonts w:ascii="Trebuchet MS" w:hAnsi="Trebuchet MS" w:cs="Times New Roman"/>
          <w:sz w:val="20"/>
          <w:szCs w:val="20"/>
          <w:lang w:val="en-US"/>
        </w:rPr>
        <w:t>.</w:t>
      </w:r>
      <w:r>
        <w:rPr>
          <w:rFonts w:ascii="Trebuchet MS" w:hAnsi="Trebuchet MS" w:cs="Times New Roman"/>
          <w:sz w:val="20"/>
          <w:szCs w:val="20"/>
          <w:lang w:val="en-US"/>
        </w:rPr>
        <w:t xml:space="preserve"> </w:t>
      </w:r>
      <w:r w:rsidR="00364F0F">
        <w:rPr>
          <w:rFonts w:ascii="Trebuchet MS" w:hAnsi="Trebuchet MS" w:cs="Times New Roman"/>
          <w:sz w:val="20"/>
          <w:szCs w:val="20"/>
          <w:lang w:val="en-US"/>
        </w:rPr>
        <w:t xml:space="preserve">58 C, </w:t>
      </w:r>
      <w:r>
        <w:rPr>
          <w:rFonts w:ascii="Trebuchet MS" w:hAnsi="Trebuchet MS" w:cs="Times New Roman"/>
          <w:sz w:val="20"/>
          <w:szCs w:val="20"/>
          <w:lang w:val="en-US"/>
        </w:rPr>
        <w:t xml:space="preserve">Kota </w:t>
      </w:r>
      <w:r w:rsidR="00364F0F">
        <w:rPr>
          <w:rFonts w:ascii="Trebuchet MS" w:hAnsi="Trebuchet MS" w:cs="Times New Roman"/>
          <w:sz w:val="20"/>
          <w:szCs w:val="20"/>
          <w:lang w:val="en-US"/>
        </w:rPr>
        <w:t>Jakarta Selatan 10550</w:t>
      </w:r>
      <w:r>
        <w:rPr>
          <w:rFonts w:ascii="Trebuchet MS" w:hAnsi="Trebuchet MS" w:cs="Times New Roman"/>
          <w:sz w:val="20"/>
          <w:szCs w:val="20"/>
          <w:lang w:val="en-US"/>
        </w:rPr>
        <w:t>, Indonesia</w:t>
      </w:r>
      <w:r w:rsidR="00C67D2F" w:rsidRPr="00DA4163">
        <w:rPr>
          <w:rFonts w:ascii="Trebuchet MS" w:hAnsi="Trebuchet MS" w:cs="Times New Roman"/>
          <w:sz w:val="20"/>
          <w:szCs w:val="20"/>
        </w:rPr>
        <w:t xml:space="preserve">) </w:t>
      </w:r>
    </w:p>
    <w:p w14:paraId="79EBAB92" w14:textId="45A3C7F3" w:rsidR="009E4DE6" w:rsidRDefault="00364F0F" w:rsidP="00597EE9">
      <w:pPr>
        <w:spacing w:after="120" w:line="240" w:lineRule="auto"/>
        <w:jc w:val="center"/>
        <w:rPr>
          <w:rFonts w:ascii="Trebuchet MS" w:hAnsi="Trebuchet MS" w:cs="Times New Roman"/>
          <w:sz w:val="20"/>
          <w:szCs w:val="20"/>
        </w:rPr>
      </w:pPr>
      <w:r>
        <w:rPr>
          <w:rFonts w:ascii="Trebuchet MS" w:hAnsi="Trebuchet MS" w:cs="Times New Roman"/>
          <w:sz w:val="20"/>
          <w:szCs w:val="20"/>
          <w:lang w:val="en-US"/>
        </w:rPr>
        <w:t>i</w:t>
      </w:r>
      <w:r w:rsidR="00D447D7">
        <w:rPr>
          <w:rFonts w:ascii="Trebuchet MS" w:hAnsi="Trebuchet MS" w:cs="Times New Roman"/>
          <w:sz w:val="20"/>
          <w:szCs w:val="20"/>
          <w:lang w:val="en-US"/>
        </w:rPr>
        <w:t>b</w:t>
      </w:r>
      <w:r>
        <w:rPr>
          <w:rFonts w:ascii="Trebuchet MS" w:hAnsi="Trebuchet MS" w:cs="Times New Roman"/>
          <w:sz w:val="20"/>
          <w:szCs w:val="20"/>
          <w:lang w:val="en-US"/>
        </w:rPr>
        <w:t>nuhabibualwahid93@gmail.com</w:t>
      </w:r>
    </w:p>
    <w:p w14:paraId="6DE6797F" w14:textId="77777777" w:rsidR="009E4DE6" w:rsidRPr="00DA4163" w:rsidRDefault="009E4DE6" w:rsidP="00B30D7C">
      <w:pPr>
        <w:spacing w:after="0" w:line="240" w:lineRule="auto"/>
        <w:rPr>
          <w:rFonts w:ascii="Trebuchet MS" w:hAnsi="Trebuchet MS" w:cs="Times New Roman"/>
        </w:rPr>
      </w:pPr>
    </w:p>
    <w:p w14:paraId="3DCFE823" w14:textId="424E5634" w:rsidR="009E4DE6" w:rsidRPr="004F7051" w:rsidRDefault="009E4DE6" w:rsidP="004F7051">
      <w:pPr>
        <w:spacing w:after="40" w:line="240" w:lineRule="auto"/>
        <w:jc w:val="center"/>
        <w:rPr>
          <w:rFonts w:ascii="Trebuchet MS" w:hAnsi="Trebuchet MS" w:cs="Times New Roman"/>
          <w:b/>
          <w:sz w:val="20"/>
          <w:szCs w:val="20"/>
        </w:rPr>
      </w:pPr>
      <w:r w:rsidRPr="004F7051">
        <w:rPr>
          <w:rFonts w:ascii="Trebuchet MS" w:hAnsi="Trebuchet MS" w:cs="Times New Roman"/>
          <w:b/>
          <w:sz w:val="20"/>
          <w:szCs w:val="20"/>
        </w:rPr>
        <w:t xml:space="preserve">Abstrak </w:t>
      </w:r>
    </w:p>
    <w:p w14:paraId="6C0948E0" w14:textId="34AC7857" w:rsidR="007D4C78" w:rsidRPr="004F7051" w:rsidRDefault="00364F0F" w:rsidP="004F7051">
      <w:pPr>
        <w:spacing w:after="40" w:line="240" w:lineRule="auto"/>
        <w:ind w:left="567" w:right="566"/>
        <w:jc w:val="both"/>
        <w:rPr>
          <w:rFonts w:ascii="Trebuchet MS" w:hAnsi="Trebuchet MS" w:cs="Times New Roman"/>
          <w:sz w:val="20"/>
          <w:szCs w:val="20"/>
        </w:rPr>
      </w:pPr>
      <w:r w:rsidRPr="00364F0F">
        <w:rPr>
          <w:rFonts w:ascii="Trebuchet MS" w:hAnsi="Trebuchet MS" w:cs="Times New Roman"/>
          <w:sz w:val="20"/>
          <w:szCs w:val="20"/>
        </w:rPr>
        <w:t>Penelitian ini bertujuan untuk mengembangkan pemahaman sejarah tentang pentingnya warisan sejarah sebagai argumen mengenai kenangan Depok itu sendiri, terutama selama periode Kolonial Belanda, merekonstruksi dasar dan kontinuitas sejarah Kota Depok selama periode Kolonial Belanda dengan bangunan bersejarah, menginterpretasikan tugas dan kontribusi bangunan bersejarah dari periode Kolonial Belanda dalam penciptaan karakter khusus generasi baru Depok, serta merumuskan kebijakan bersama mengenai upaya untuk melestarikan warisan material dari bangunan bersejarah yang terdaftar dari periode Kolonial Belanda di Kota Depok. Penelitian ini adalah penelitian sejarah khusus tentang sejarah lokal yang berlangsung di Kota Depok. Berdasarkan kategori penelitian, maka metode yang digunakan adalah metode sejarah dengan beberapa tingkatan yaitu heuristik, kritik, interpretasi, dan historiografi. Setelah penelitian dilakukan, maka temuan yang dihasilkan antara lain, Bangunan periode kolonial di Kota Depok berasal dari kondisi fisiknya, beberapa saat ini dirawat, tidak dirawat, hingga telah digantikan oleh bangunan barulainnya. Kedua, bangunan-bangunan ini dapat digunakan untuk meningkatkan sejarah lokal, dan  sebagai aset wilayah Depok dalam memajukan zona liburan, terutama pariwisata sejarah.</w:t>
      </w:r>
    </w:p>
    <w:p w14:paraId="3B3DA220" w14:textId="6AB79475" w:rsidR="00DA4163" w:rsidRPr="004F7051" w:rsidRDefault="00DA4163" w:rsidP="004F7051">
      <w:pPr>
        <w:spacing w:after="40" w:line="240" w:lineRule="auto"/>
        <w:ind w:left="567" w:right="566"/>
        <w:jc w:val="both"/>
        <w:rPr>
          <w:rFonts w:ascii="Trebuchet MS" w:hAnsi="Trebuchet MS" w:cs="Times New Roman"/>
          <w:sz w:val="20"/>
          <w:szCs w:val="20"/>
        </w:rPr>
      </w:pPr>
      <w:r w:rsidRPr="004F7051">
        <w:rPr>
          <w:rFonts w:ascii="Trebuchet MS" w:hAnsi="Trebuchet MS" w:cs="Times New Roman"/>
          <w:b/>
          <w:sz w:val="20"/>
          <w:szCs w:val="20"/>
        </w:rPr>
        <w:t>Kata kunci:</w:t>
      </w:r>
      <w:r w:rsidRPr="004F7051">
        <w:rPr>
          <w:rFonts w:ascii="Trebuchet MS" w:hAnsi="Trebuchet MS" w:cs="Times New Roman"/>
          <w:sz w:val="20"/>
          <w:szCs w:val="20"/>
        </w:rPr>
        <w:t xml:space="preserve"> </w:t>
      </w:r>
      <w:r w:rsidR="00ED7E6F" w:rsidRPr="00ED7E6F">
        <w:rPr>
          <w:rFonts w:ascii="Trebuchet MS" w:hAnsi="Trebuchet MS" w:cs="Times New Roman"/>
          <w:sz w:val="20"/>
          <w:szCs w:val="20"/>
        </w:rPr>
        <w:t>Sejarah Lokal, Pemanfaatan, Warisan Depok</w:t>
      </w:r>
      <w:r w:rsidR="00454AAE" w:rsidRPr="004F7051">
        <w:rPr>
          <w:rFonts w:ascii="Trebuchet MS" w:hAnsi="Trebuchet MS" w:cs="Times New Roman"/>
          <w:sz w:val="20"/>
          <w:szCs w:val="20"/>
        </w:rPr>
        <w:t>.</w:t>
      </w:r>
    </w:p>
    <w:p w14:paraId="46817D11" w14:textId="77777777" w:rsidR="00DA4163" w:rsidRPr="004F7051" w:rsidRDefault="00DA4163" w:rsidP="004F7051">
      <w:pPr>
        <w:spacing w:after="40" w:line="240" w:lineRule="auto"/>
        <w:ind w:left="567" w:right="566"/>
        <w:jc w:val="both"/>
        <w:rPr>
          <w:rFonts w:ascii="Trebuchet MS" w:hAnsi="Trebuchet MS" w:cs="Times New Roman"/>
          <w:sz w:val="20"/>
          <w:szCs w:val="20"/>
        </w:rPr>
      </w:pPr>
    </w:p>
    <w:p w14:paraId="70A7CE0A" w14:textId="77777777" w:rsidR="00DA4163" w:rsidRPr="004F7051" w:rsidRDefault="00DA4163" w:rsidP="004F7051">
      <w:pPr>
        <w:spacing w:after="40" w:line="240" w:lineRule="auto"/>
        <w:ind w:left="567" w:right="566"/>
        <w:jc w:val="center"/>
        <w:rPr>
          <w:rFonts w:ascii="Trebuchet MS" w:hAnsi="Trebuchet MS" w:cs="Times New Roman"/>
          <w:b/>
          <w:i/>
          <w:sz w:val="20"/>
          <w:szCs w:val="20"/>
        </w:rPr>
      </w:pPr>
      <w:r w:rsidRPr="004F7051">
        <w:rPr>
          <w:rFonts w:ascii="Trebuchet MS" w:hAnsi="Trebuchet MS" w:cs="Times New Roman"/>
          <w:b/>
          <w:i/>
          <w:sz w:val="20"/>
          <w:szCs w:val="20"/>
        </w:rPr>
        <w:t>Abstract</w:t>
      </w:r>
    </w:p>
    <w:p w14:paraId="1930CAE0" w14:textId="5D977CA0" w:rsidR="00B93511" w:rsidRDefault="00ED7E6F" w:rsidP="004F7051">
      <w:pPr>
        <w:spacing w:after="40" w:line="240" w:lineRule="auto"/>
        <w:ind w:left="567" w:right="566"/>
        <w:jc w:val="both"/>
        <w:rPr>
          <w:rFonts w:ascii="Trebuchet MS" w:hAnsi="Trebuchet MS" w:cs="Times New Roman"/>
          <w:i/>
          <w:sz w:val="20"/>
          <w:szCs w:val="20"/>
        </w:rPr>
      </w:pPr>
      <w:r w:rsidRPr="00ED7E6F">
        <w:rPr>
          <w:rFonts w:ascii="Trebuchet MS" w:hAnsi="Trebuchet MS" w:cs="Times New Roman"/>
          <w:i/>
          <w:sz w:val="20"/>
          <w:szCs w:val="20"/>
        </w:rPr>
        <w:t>This research aims to develop a historical understanding of the importance of historical heritage as an argument for the memory of Depok itself, especially during the Dutch Colonial period. It reconstructs the historical foundations and continuity of Depok City during the Dutch Colonial period through its historical buildings, interprets the role and contribution of historical buildings from the Dutch Colonial period in the creation of a special character for the new generation of Depok, and formulates a joint policy on efforts to preserve the material heritage of registered historical buildings from the Dutch Colonial period in Depok City. This is a specific historical study on local history that took place in Depok City. Based on the research category, the method used is the historical method with several stages: heuristics, criticism, interpretation, and historiography. After the research was conducted, the findings include: Colonial period buildings in Depok City vary in their physical condition; some are currently well-maintained, neglected, or have been replaced by other new buildings. Second, these buildings can be used to enhance local history and serve as an asset for the Depok region in promoting holiday zones, especially historical tourism.</w:t>
      </w:r>
    </w:p>
    <w:p w14:paraId="1BD4AA83" w14:textId="6F05D282" w:rsidR="00454AAE" w:rsidRPr="004F7051" w:rsidRDefault="00454AAE" w:rsidP="004F7051">
      <w:pPr>
        <w:spacing w:after="40" w:line="240" w:lineRule="auto"/>
        <w:ind w:left="567" w:right="566"/>
        <w:jc w:val="both"/>
        <w:rPr>
          <w:rFonts w:ascii="Trebuchet MS" w:hAnsi="Trebuchet MS" w:cs="Times New Roman"/>
          <w:sz w:val="20"/>
          <w:szCs w:val="20"/>
        </w:rPr>
      </w:pPr>
      <w:r w:rsidRPr="004F7051">
        <w:rPr>
          <w:rFonts w:ascii="Trebuchet MS" w:hAnsi="Trebuchet MS" w:cs="Times New Roman"/>
          <w:b/>
          <w:i/>
          <w:sz w:val="20"/>
          <w:szCs w:val="20"/>
        </w:rPr>
        <w:t xml:space="preserve">Keywords: </w:t>
      </w:r>
      <w:r w:rsidR="00ED7E6F" w:rsidRPr="00ED7E6F">
        <w:rPr>
          <w:rFonts w:ascii="Trebuchet MS" w:hAnsi="Trebuchet MS" w:cs="Times New Roman"/>
          <w:i/>
          <w:sz w:val="20"/>
          <w:szCs w:val="20"/>
        </w:rPr>
        <w:t>Local History, Utilization, Depok Heritage.</w:t>
      </w:r>
    </w:p>
    <w:p w14:paraId="489E33FD" w14:textId="77777777" w:rsidR="00454AAE" w:rsidRDefault="00454AAE" w:rsidP="00454AAE">
      <w:pPr>
        <w:spacing w:after="40" w:line="240" w:lineRule="auto"/>
        <w:ind w:right="-1"/>
        <w:jc w:val="both"/>
        <w:rPr>
          <w:rFonts w:ascii="Trebuchet MS" w:hAnsi="Trebuchet MS" w:cs="Times New Roman"/>
          <w:b/>
        </w:rPr>
      </w:pPr>
    </w:p>
    <w:p w14:paraId="783D46ED" w14:textId="77777777" w:rsidR="001334A0" w:rsidRDefault="001334A0" w:rsidP="00454AAE">
      <w:pPr>
        <w:spacing w:after="40" w:line="240" w:lineRule="auto"/>
        <w:ind w:right="-1"/>
        <w:jc w:val="both"/>
        <w:rPr>
          <w:rFonts w:ascii="Trebuchet MS" w:hAnsi="Trebuchet MS" w:cs="Times New Roman"/>
          <w:b/>
        </w:rPr>
      </w:pPr>
    </w:p>
    <w:p w14:paraId="61D6E004" w14:textId="77777777" w:rsidR="00097B1F" w:rsidRDefault="00097B1F" w:rsidP="00454AAE">
      <w:pPr>
        <w:spacing w:after="40" w:line="240" w:lineRule="auto"/>
        <w:ind w:right="-1"/>
        <w:jc w:val="both"/>
        <w:rPr>
          <w:rFonts w:ascii="Trebuchet MS" w:hAnsi="Trebuchet MS" w:cs="Times New Roman"/>
        </w:rPr>
        <w:sectPr w:rsidR="00097B1F" w:rsidSect="00115258">
          <w:headerReference w:type="even" r:id="rId8"/>
          <w:headerReference w:type="default" r:id="rId9"/>
          <w:footerReference w:type="even" r:id="rId10"/>
          <w:footerReference w:type="default" r:id="rId11"/>
          <w:headerReference w:type="first" r:id="rId12"/>
          <w:pgSz w:w="11906" w:h="16838" w:code="9"/>
          <w:pgMar w:top="1418" w:right="1134" w:bottom="1418" w:left="1701" w:header="709" w:footer="709" w:gutter="0"/>
          <w:cols w:space="708"/>
          <w:docGrid w:linePitch="360"/>
        </w:sectPr>
      </w:pPr>
    </w:p>
    <w:p w14:paraId="0B5CE547" w14:textId="4D69B7DE" w:rsidR="00454AAE" w:rsidRPr="00097B1F" w:rsidRDefault="000110B0" w:rsidP="00097B1F">
      <w:pPr>
        <w:spacing w:after="120" w:line="240" w:lineRule="auto"/>
        <w:ind w:right="-1"/>
        <w:jc w:val="both"/>
        <w:rPr>
          <w:rFonts w:ascii="Trebuchet MS" w:hAnsi="Trebuchet MS" w:cs="Times New Roman"/>
          <w:b/>
        </w:rPr>
      </w:pPr>
      <w:r w:rsidRPr="00097B1F">
        <w:rPr>
          <w:rFonts w:ascii="Trebuchet MS" w:hAnsi="Trebuchet MS" w:cs="Times New Roman"/>
          <w:b/>
        </w:rPr>
        <w:t>PENDAHULUAN</w:t>
      </w:r>
      <w:r w:rsidR="008664A1" w:rsidRPr="00097B1F">
        <w:rPr>
          <w:rFonts w:ascii="Trebuchet MS" w:hAnsi="Trebuchet MS" w:cs="Times New Roman"/>
          <w:b/>
        </w:rPr>
        <w:t xml:space="preserve"> </w:t>
      </w:r>
    </w:p>
    <w:p w14:paraId="1659D2E5" w14:textId="0E10806B"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Salah satu cara utama untuk menulis memori kolektif, baik di tingkat lokal maupun nasional, adalah dengan menggunakan sumber berupa bangunan atau peninggalan kuno yang kita sebut </w:t>
      </w:r>
      <w:r w:rsidRPr="00ED7E6F">
        <w:rPr>
          <w:rFonts w:ascii="Trebuchet MS" w:hAnsi="Trebuchet MS" w:cs="Times New Roman"/>
        </w:rPr>
        <w:t xml:space="preserve">sebagai memori. Hal ini juga berlaku dalam mencatat sejarah Kota Depok pada masa Kolonial Belanda, di mana beberapa bangunan bersejarah masih bisa menjadi saksi untuk merekonstruksi kenangan masa lalu. Beberapa bangunan yang masih ada </w:t>
      </w:r>
      <w:r w:rsidRPr="00ED7E6F">
        <w:rPr>
          <w:rFonts w:ascii="Trebuchet MS" w:hAnsi="Trebuchet MS" w:cs="Times New Roman"/>
        </w:rPr>
        <w:lastRenderedPageBreak/>
        <w:t>hingga sekarang antara lain Gereja Immanuel Depok, Kantor Kotapraja Depok, Tugu Cornelis Dehotmain, Rumah Presiden Depok, Jembatan Panus, dan Rumah Cimanggis.</w:t>
      </w:r>
    </w:p>
    <w:p w14:paraId="0EFC5AF5"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Selain itu, ada juga bangunan peninggalan kolonial yang secara fisik sudah tidak ada, tetapi masih hidup dalam ingatan masyarakat Depok, seperti Kantor Yayasan Lembaga Cornelis Chastelein (YLCC), Eben Haezer, Gereja GPIB Immanuel, SDN Pancoran Mas, dan Stasiun Depok Lama. Kini, di lokasi bangunan-bangunan lama tersebut telah berdiri gedung baru, mulai dari hotel, bank, rumah tinggal, toko, kios, hingga pusat perbelanjaan modern seperti supermarket dan mal. Semua itu kini menjadi bagian dari warisan memori. Namun, kondisi tiap bangunan berbeda-beda: ada yang masih terawat baik oleh lembaga pemerintah atau swasta, ada yang tampak terbengkalai hingga terkesan menyeramkan, bahkan ada yang sudah hancur dan digantikan bangunan baru.</w:t>
      </w:r>
    </w:p>
    <w:p w14:paraId="566C24BA" w14:textId="023A3296" w:rsidR="004F7051"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Dikarenakan pentingnya bangunan-bangunan bersejarah tersebut, peneliti merasa perlu mengangkatnya sebagai kajian memori untuk merekonstruksi kembali sejarah Depok, khususnya pada masa Kolonial Belanda, agar menjadi bagian dari memori nasional. Bangunan-bangunan ini menjadi jejak perjalanan sejarah Depok yang seharusnya dipahami bersama oleh masyarakat Depok untuk menumbuhkan rasa memiliki dan kebanggaan terhadap daerahnya.</w:t>
      </w:r>
    </w:p>
    <w:p w14:paraId="0DC9E47E" w14:textId="77777777" w:rsidR="00B30D7C" w:rsidRDefault="00B30D7C" w:rsidP="007219B5">
      <w:pPr>
        <w:spacing w:after="120" w:line="240" w:lineRule="auto"/>
        <w:ind w:right="-1"/>
        <w:jc w:val="both"/>
        <w:rPr>
          <w:rFonts w:ascii="Trebuchet MS" w:hAnsi="Trebuchet MS" w:cs="Times New Roman"/>
          <w:b/>
        </w:rPr>
      </w:pPr>
    </w:p>
    <w:p w14:paraId="154F5EFD" w14:textId="0B648EAB" w:rsidR="000110B0" w:rsidRPr="007219B5" w:rsidRDefault="000110B0" w:rsidP="007219B5">
      <w:pPr>
        <w:spacing w:after="120" w:line="240" w:lineRule="auto"/>
        <w:ind w:right="-1"/>
        <w:jc w:val="both"/>
        <w:rPr>
          <w:rFonts w:ascii="Trebuchet MS" w:hAnsi="Trebuchet MS" w:cs="Times New Roman"/>
          <w:b/>
        </w:rPr>
      </w:pPr>
      <w:r w:rsidRPr="007219B5">
        <w:rPr>
          <w:rFonts w:ascii="Trebuchet MS" w:hAnsi="Trebuchet MS" w:cs="Times New Roman"/>
          <w:b/>
        </w:rPr>
        <w:t>METODE</w:t>
      </w:r>
      <w:r w:rsidR="007219B5">
        <w:rPr>
          <w:rFonts w:ascii="Trebuchet MS" w:hAnsi="Trebuchet MS" w:cs="Times New Roman"/>
          <w:b/>
        </w:rPr>
        <w:t xml:space="preserve"> </w:t>
      </w:r>
    </w:p>
    <w:p w14:paraId="3CF7B0EA" w14:textId="0578CE56"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Salah satu faktor penting dalam penelitian ialah metode penelitian kualitatif. Metodologi penelitian kualitatif adalah upaya menyelidiki dan menelusuri sesuatu masalah dengan manggunakan cara kerja ilmiah secara cermat dan teliti untuk mengumpulkan, mengolah, melakukan analisis data dan mengambil kesimpulan secara sistematis dan objektif guna memecahkan suatu masalah atau menguji hipotesis untuk memperoleh suatu pengetahuan yang berguna bagi kehidupan manusia (Rifa'i Abubakar:2021). Berdasarkan pendekatan dan jenis data yang digunakan, penelitian ini termasuk ke dalam penelitian kualitatif deskriptif yang akan menghasilkan data berupa kata-kata. Dan kemudian dialisis dalam bentuk deksriptif. Penelitian kualitatif dimaksudnya untuk mengumpulkan informasi mengenai hal-hal yang berhubungan pada saat penelitian itu dilakukan (Arikunto:1998). </w:t>
      </w:r>
    </w:p>
    <w:p w14:paraId="054AC5F2"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Berdasarkan sumber pengambilan data, dalam penelitian ini menggunakan teknik pengumpulan data sebagai berikut: </w:t>
      </w:r>
    </w:p>
    <w:p w14:paraId="20988C97"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1. Observasi </w:t>
      </w:r>
    </w:p>
    <w:p w14:paraId="17562EC3"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Observasi adalah metode atau cara menganalisis dan pencatatan secara sistematis mengenai tingkah laku dengan cara melihat atau mengamati langsung individu atau kelompok yang dituju. Jenis observasi yang digunakan adalah observasi partisipasi atau participant observation, </w:t>
      </w:r>
      <w:r w:rsidRPr="00ED7E6F">
        <w:rPr>
          <w:rFonts w:ascii="Trebuchet MS" w:hAnsi="Trebuchet MS" w:cs="Times New Roman"/>
        </w:rPr>
        <w:lastRenderedPageBreak/>
        <w:t xml:space="preserve">dimana peneliti terlibat langsung dengan subjek yang sedang diamati atau yang sedang diteliti. </w:t>
      </w:r>
    </w:p>
    <w:p w14:paraId="604CA144"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2. Dokumentasi </w:t>
      </w:r>
    </w:p>
    <w:p w14:paraId="74F3C51A" w14:textId="76D390E8" w:rsidR="00C00D5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Dokumentasi ialah pencarian data berupa catatan, transkrip, buku, surat kabar, majalah, prasasti, notulen rapat, legger, agenda dan sebagainya (Arikunto:2002). Dalam penelitian ini, dokumentasi diperoleh dari mendatangi langsung sekolah yang menjadi sasaran penelitian.</w:t>
      </w:r>
    </w:p>
    <w:p w14:paraId="46DD5E12" w14:textId="77777777" w:rsidR="001334A0" w:rsidRPr="00C00D5F" w:rsidRDefault="001334A0" w:rsidP="001334A0">
      <w:pPr>
        <w:spacing w:after="0" w:line="360" w:lineRule="auto"/>
        <w:ind w:firstLine="720"/>
        <w:jc w:val="both"/>
        <w:rPr>
          <w:rFonts w:ascii="Trebuchet MS" w:hAnsi="Trebuchet MS" w:cs="Times New Roman"/>
        </w:rPr>
      </w:pPr>
    </w:p>
    <w:p w14:paraId="356EBA79" w14:textId="77777777" w:rsidR="000110B0" w:rsidRPr="001334A0" w:rsidRDefault="000110B0" w:rsidP="001334A0">
      <w:pPr>
        <w:spacing w:after="120" w:line="240" w:lineRule="auto"/>
        <w:ind w:right="-1"/>
        <w:jc w:val="both"/>
        <w:rPr>
          <w:rFonts w:ascii="Trebuchet MS" w:hAnsi="Trebuchet MS" w:cs="Times New Roman"/>
          <w:b/>
        </w:rPr>
      </w:pPr>
      <w:r w:rsidRPr="001334A0">
        <w:rPr>
          <w:rFonts w:ascii="Trebuchet MS" w:hAnsi="Trebuchet MS" w:cs="Times New Roman"/>
          <w:b/>
        </w:rPr>
        <w:t>HASIL DAN PEMBAHASAN</w:t>
      </w:r>
    </w:p>
    <w:p w14:paraId="57295330" w14:textId="744CA9AC"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Pengamatan lapangan menunjukkan bahwa sisa-sisa tinggalan kolonial Kota Depok sangat bervariasi. Berdasarkan lokasinya, tinggalan arkeologi kolonial tersebut memiliki pola memusat atau sentral. Struktur kayu digunakan sebagai tempat tinggal, sedangkan struktur  tembok digunakan untuk kantor, sekolah, dan menara air. Karena faktor akseptabilitas yang tinggi, ternyata pusat pemerintahan dan perekonomian, atau pasar, menjadi sentralnya. Elemen-elemen yang merajai konstruksi kolonial di Kota Depok yang menandai style arsitektur yang meningkat pada dini era XX yakni tatanan lubang angin serta pilar. struktur lubang angin pada konstruksi itu lazimnya berwujud lubang persegi yang bagian tengahnya dipasang profil yang mendatar alias profil berupa melengkung yang dipasang kuat lurus. Pada konstruksi terpilih, lubang anginnya berwujud kumaian kerawang bermotif geometris </w:t>
      </w:r>
      <w:r w:rsidRPr="00ED7E6F">
        <w:rPr>
          <w:rFonts w:ascii="Trebuchet MS" w:hAnsi="Trebuchet MS" w:cs="Times New Roman"/>
        </w:rPr>
        <w:t>yang berupa persegi alias panjang guna pilar konstruksi lazimnya berupa bundar alias berwujud batangan besi, pada bagian dengan pilar alias bagian tengah badan pilar ada kumaian profil. eksistensi pilar ini berguna selaku penahan pondong atap teras depan (Miftahurrahmat, 2018).</w:t>
      </w:r>
    </w:p>
    <w:p w14:paraId="676934D2"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Aroma 'Belanda' masih dapat tercium dengan jelas di Kota Depok, khususnya di sepanjang Jalan Pemuda, Kecamatan Pancoranmas.Sepanjang Jalan Pemuda itu disebut-sebut sebagai wilayah orang Depok asli. Sejarah Kota Depok pun bisa ditelusuri di Jalan Pemuda ini.Istilah orang Depok asli merujuk pada warga keturunan 12 marga. Mereka merupakan pewaris lahan seluas 1.244 hektar milik pensiunan pegawai Vereenigde Oost Indische Compagnie (VOC) yang kemudian menjadi Tuan Tanah Belanda Cornelis Chastelein.</w:t>
      </w:r>
    </w:p>
    <w:p w14:paraId="4A1C5B11"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Cornelis Chastelein tercatat menguasai Depok sejak tahun 1696 hingga mengembuskan nafas terakhirnya pada tahun 1714.Bagi orang luar Kota Depok, Chastelein tak ubahnya penjajah seperti orang Belanda lainnya pada masa kolonial atau Pemerintah Hindia-Belanda. .Akan tetapi, bagi kaum Depok, Chastelein adalah pahlawan.Selain karena membebaskan mereka dari perbudakan, Chastelein juga mewariskan tanah yang amat luas bagi ke-12 marga yang dibentuknya.Ke-12 marga itu berturut-turut: Bacas, Isakh, Jacob, Jonathans, Joseph, Laurens, Leander, Loen, Samuel, Soedira, Tholense, dan Zadokh.Hingga </w:t>
      </w:r>
      <w:r w:rsidRPr="00ED7E6F">
        <w:rPr>
          <w:rFonts w:ascii="Trebuchet MS" w:hAnsi="Trebuchet MS" w:cs="Times New Roman"/>
        </w:rPr>
        <w:lastRenderedPageBreak/>
        <w:t>kini, jejak peninggalan Chastelein masih dapat ditemui di sejumlah titik di Kota Depok.</w:t>
      </w:r>
    </w:p>
    <w:p w14:paraId="3CDE81E7"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Gereja GPIB Immanuel di Jalan Pemuda, Depok, diresmikan Tuan Tanah Belanda Cornelis Chastelein tahun 1714. (Warta Kota/Gopis Simatupang)</w:t>
      </w:r>
    </w:p>
    <w:p w14:paraId="3F2A55E2"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Berikut bangunan peninggalan Belanda di Kota Depok:</w:t>
      </w:r>
    </w:p>
    <w:p w14:paraId="562D8635"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1.</w:t>
      </w:r>
      <w:r w:rsidRPr="00ED7E6F">
        <w:rPr>
          <w:rFonts w:ascii="Trebuchet MS" w:hAnsi="Trebuchet MS" w:cs="Times New Roman"/>
        </w:rPr>
        <w:tab/>
        <w:t xml:space="preserve">Gereja Immanuel                                                    </w:t>
      </w:r>
    </w:p>
    <w:p w14:paraId="2B82878E"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ab/>
        <w:t>Salah satu bangunan peninggalan Cornelis Chastelein di Depok adalah gedung Gereja Protestan di Indonesia Bagian Barat (GPIB) Immanuel, terletak di Jalan Pemuda, Pancoranmas. Gereja Immanuel dibangun pada tahun 1714, bertepatan dengan tahun meninggalnya Cornelis Chastelein.Sebelum wafat, Cornelis Chastelein sempat meresmikan bangunan peribadatan jemaat Nasrani itu.Menurut Thabitha Loen, keturunan salah satu dari 12 marga Depok, Gereja Immanuel awalnya dinamakan Jemaat Masehi Depok.</w:t>
      </w:r>
    </w:p>
    <w:p w14:paraId="4997266E"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Menurut Thabitha Loen, Gereja Immanuel Depok dibangun agar 12 marga asli Depok tidak perlu jauh-jauh pergi ke Jakarta untuk beribadah. Awalnya, bangunan gereja terbuat dari kayu dan bambu, lalu beberapa kali direnovasi. Pada tahun 1792, materialnya diganti dengan batu supaya lebih kokoh dan tahan gempa. Namun, gereja ini sempat roboh karena gempa dan kemudian dibuka kembali pada tahun 1854, yang ditandai dengan tulisan di tembok depan “Didirikan 1854 Jemaat </w:t>
      </w:r>
      <w:r w:rsidRPr="00ED7E6F">
        <w:rPr>
          <w:rFonts w:ascii="Trebuchet MS" w:hAnsi="Trebuchet MS" w:cs="Times New Roman"/>
        </w:rPr>
        <w:t>Masehi Depok.” Gereja ini juga memiliki 12 pintu, masing-masing mewakili nama dari ke-12 marga Depok. Selain gereja, ada pula bangunan bersejarah lain di sekitar Depok, seperti Kantor Kotapraja Depok (kini menjadi RS Harapan) dan Tugu Cornelis Chastelein di Jalan Pemuda.</w:t>
      </w:r>
    </w:p>
    <w:p w14:paraId="46AA2D9E"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2.</w:t>
      </w:r>
      <w:r w:rsidRPr="00ED7E6F">
        <w:rPr>
          <w:rFonts w:ascii="Trebuchet MS" w:hAnsi="Trebuchet MS" w:cs="Times New Roman"/>
        </w:rPr>
        <w:tab/>
        <w:t xml:space="preserve">Kantor Kotapraja                                </w:t>
      </w:r>
    </w:p>
    <w:p w14:paraId="09A4D035"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Semasa hidup, Cornelis Chastelein telah mendidik para pekerjanya dengan berbagai pengetahuan praktis untuk mengelola dan menata desa, pertanian, serta perpajakan. Dia juga mengajarkan bagaimana mencari nafkah, kaidah-kaidah rohani, dan kaidah-kaidah rumah tangga.Sejak wasiat Chastelein berlaku, ke-12 pewarisnya mulai mengelola sendiri tanahnya dengan aturan bagi hasil yang diawasi oleh Gemeente Bestuur (Kotapraja) Depok yang mereka bentuk sendiri.Bekas bangunan kantor Gemeente Bestuur saat ini telah beralih fungsi menjadi Rumah Sakit Harapan, di Jalan Pemuda. Bangunan Rumah Sakit Harapan masih tetap mempertahankan bentuk asli dari kantor Kotapraja Depok itu.</w:t>
      </w:r>
    </w:p>
    <w:p w14:paraId="12D43183"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3.</w:t>
      </w:r>
      <w:r w:rsidRPr="00ED7E6F">
        <w:rPr>
          <w:rFonts w:ascii="Trebuchet MS" w:hAnsi="Trebuchet MS" w:cs="Times New Roman"/>
        </w:rPr>
        <w:tab/>
        <w:t xml:space="preserve">Tugu Cornelis Chasteleis                              </w:t>
      </w:r>
    </w:p>
    <w:p w14:paraId="717C212A"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Persis di depan bangunan Rumah Sakit Harapan juga terdapat tugu berbentuk kerucut yang dibangun oleh 12 marga Depok demi mengenang Cornelis Chastelein. Tugu tersebut aslinya diberi nama Monumen Pembebasan dari Ikatan Perbudakan, sebagai penghormatan bagi Chastelein yang dianggap telah membebaskan mereka dari perbudakan. </w:t>
      </w:r>
      <w:r w:rsidRPr="00ED7E6F">
        <w:rPr>
          <w:rFonts w:ascii="Trebuchet MS" w:hAnsi="Trebuchet MS" w:cs="Times New Roman"/>
        </w:rPr>
        <w:lastRenderedPageBreak/>
        <w:t>Namun, keberadaan tugu tersebut tidak dikehendaki oleh Pemerintah Kota Depok. Saat Yayasan Lembaga Cornelis Chastelein (YLCC) berniat merenovasi tugu tersebut, mereka dihalangi. Kala itu, pemerintah setempat berpandangan bahwa tidak ada gunanya membangun tugu untuk mengenang penjajah.</w:t>
      </w:r>
    </w:p>
    <w:p w14:paraId="42113966"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4.</w:t>
      </w:r>
      <w:r w:rsidRPr="00ED7E6F">
        <w:rPr>
          <w:rFonts w:ascii="Trebuchet MS" w:hAnsi="Trebuchet MS" w:cs="Times New Roman"/>
        </w:rPr>
        <w:tab/>
        <w:t xml:space="preserve">Rumah Presiden Depok                                      </w:t>
      </w:r>
    </w:p>
    <w:p w14:paraId="29D3E2AF"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Setelah membentuk Gemeente Bestuur, kata Thabitha Loen, masyarakat Depok selanjutnya dipimpin oleh seorang presiden (ketua) yang dipilih bergantian, tiap tiga tahun. Tugas Gemeente Depok pada saat itu adalah untuk mengatur perpajakan dan pengelolaan otonomi daerah Depok demi kesejahteraan masyarakatnya. Gemeente menarik tjoeke (pajak) 1/10 bagian dari hasil panen, yang diserahkan secara suka rela oleh masyarakat. Selain hasil bumi tjoeke juga didapat dari produksi tembikar, genteng, dan bata. Semua dikumpulkan dan dijual, hasilnya untuk membiayai Gemeente. Masyarakat Depok hidup dengan aturan Gemeente yang adil, hingga kotapraja ini berakhir tahun 1950. Rumah Presiden Depok terakhir berada persis di seberang kantor Gemeente Bestuur (kini RS Harapan). Berbeda dengan "istana" presiden pada umumnya, rumah presiden Depok hanya berupa bangunan tempat tinggal biasa, tak ubahnya seperti rumah tinggal lainnya.</w:t>
      </w:r>
    </w:p>
    <w:p w14:paraId="40AC2B3E"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5.</w:t>
      </w:r>
      <w:r w:rsidRPr="00ED7E6F">
        <w:rPr>
          <w:rFonts w:ascii="Trebuchet MS" w:hAnsi="Trebuchet MS" w:cs="Times New Roman"/>
        </w:rPr>
        <w:tab/>
        <w:t xml:space="preserve">Jembatan Panus                                           </w:t>
      </w:r>
    </w:p>
    <w:p w14:paraId="2803B0EF"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ab/>
      </w:r>
      <w:r w:rsidRPr="00ED7E6F">
        <w:rPr>
          <w:rFonts w:ascii="Trebuchet MS" w:hAnsi="Trebuchet MS" w:cs="Times New Roman"/>
        </w:rPr>
        <w:tab/>
      </w:r>
      <w:r w:rsidRPr="00ED7E6F">
        <w:rPr>
          <w:rFonts w:ascii="Trebuchet MS" w:hAnsi="Trebuchet MS" w:cs="Times New Roman"/>
        </w:rPr>
        <w:tab/>
        <w:t>Jembatan Panus, yang terletak di Jalan Raya Thole Iskandar, Depok, merupakan jembatan penghubung wilayah Bogor dan Batavia pada masa kolonial. Jembatan yang memiliki lebar lima meter dan panjang 100 meter ini, pernah mempunyai peran sebagai jalur perlintasan hingga peran jembatan tersebut tergantikan. Jembatan Panus ini merupakan jembatan yang melintasi Sungai Ciliwung. Jembatan Panus dibangun pada tahun 1917 oleh seorang insinyur bernama Andre Laurens. Julukan Jembatan Panus diberikan berdasarkan nama Stevanus Leander. Stevanus Leander  adalah seorang warga yang tinggal di samping jembatan tersebut. Namun untuk memudahkan lafal, nama itu disingkat menjadi 'Panus'. Pada masa pemerintahan Belanda, jembatan ini merupakan satu-satunya jembatan penghubung antara Depok dengan Bogor dan ke Batavia.</w:t>
      </w:r>
    </w:p>
    <w:p w14:paraId="30A77846"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6.</w:t>
      </w:r>
      <w:r w:rsidRPr="00ED7E6F">
        <w:rPr>
          <w:rFonts w:ascii="Trebuchet MS" w:hAnsi="Trebuchet MS" w:cs="Times New Roman"/>
        </w:rPr>
        <w:tab/>
        <w:t xml:space="preserve">Rumah Cimanggis                                      </w:t>
      </w:r>
    </w:p>
    <w:p w14:paraId="23BDD8CB" w14:textId="77777777" w:rsidR="00ED7E6F"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 xml:space="preserve">Rumah Cimanggis adalah bangunan cagar budaya yang terletak di Jalan Raya Bogor, Kompleks RRI, Cimanggis, Kota Depok. Rumah Cimanggis dibangun oleh Gubernur Jenderal Petrus Albertus Van der Parra pada tahun 1775 sebagai landhuis atau rumah peristirahatan (vila). Namun, sebelum bangunan selesai dibangunan, Van der Parra keburu meninggal dunia. Bangunan dan lahan itu lalu dia wariskan kepada jandanya, Johanna Bake. Sebelumnya, Rumah Cimanggis dibangun </w:t>
      </w:r>
      <w:r w:rsidRPr="00ED7E6F">
        <w:rPr>
          <w:rFonts w:ascii="Trebuchet MS" w:hAnsi="Trebuchet MS" w:cs="Times New Roman"/>
        </w:rPr>
        <w:lastRenderedPageBreak/>
        <w:t>di atas lahan perkebunan karet dengan jalan amat buruk.Saat Van der Parra membangun Rumah Cimanggis, dia juga turut membangun jalan menjadi sangat modern (sekarang Jalan Raya Bogor). Karena jalan bagus, lokasi itu pun menjadi ramai dan menjadi salah satu titik transit dan tempat pergantian transportasi kuda. Pada kemudian hari, Gubernur Jenderal Daendels menjadikan jalan yang dibangun Van der Parra sebagai standar atau acuan dalam membangun Jalan Raya Pos sepanjang Anyer-Panarukan. Pembangunan jalan yang dilakukan Daendels itu untuk membangun kota modern ke arah selatan Batavia. (Gopis Simatupang).</w:t>
      </w:r>
    </w:p>
    <w:p w14:paraId="120CD941" w14:textId="660D0070" w:rsidR="00941651" w:rsidRPr="00ED7E6F" w:rsidRDefault="00ED7E6F" w:rsidP="00ED7E6F">
      <w:pPr>
        <w:spacing w:after="0" w:line="360" w:lineRule="auto"/>
        <w:ind w:right="-1"/>
        <w:jc w:val="both"/>
        <w:rPr>
          <w:rFonts w:ascii="Trebuchet MS" w:hAnsi="Trebuchet MS" w:cs="Times New Roman"/>
        </w:rPr>
      </w:pPr>
      <w:r w:rsidRPr="00ED7E6F">
        <w:rPr>
          <w:rFonts w:ascii="Trebuchet MS" w:hAnsi="Trebuchet MS" w:cs="Times New Roman"/>
        </w:rPr>
        <w:t>Menghargai sejarah negara sendiri merupakan tanda kerendahan hati, kebijaksanaan, dan moralitas; hal ini mencakup penghormatan, perlindungan, dan pemeliharaan semua artefak berwujud yang mewakili masa lalu lokal seseorang. Hal ini disebabkan adanya kewajiban moral dan akuntabilitas individu untuk menjamin kelestarian sejarah dan kelestariannya untuk generasi yang akan datang. Peristiwa serupa terjadi di Kota Depok, dimana bangunan bangunan bersejarah dari setiap era sejarah—termasuk era Kolonial—berlimpah sebagai pengingat nyata akan peristiwa masa lalu. Karena bangunan ini dibangun oleh Belanda, maka masyarakat Depok harus terus menjaganya sebagai aset daerah dan bermanfaat bagi siapa saja dan sampai kapan pun.</w:t>
      </w:r>
    </w:p>
    <w:p w14:paraId="11F755AD" w14:textId="77777777" w:rsidR="00901EF9" w:rsidRDefault="00901EF9" w:rsidP="00454AAE">
      <w:pPr>
        <w:spacing w:after="40" w:line="240" w:lineRule="auto"/>
        <w:ind w:right="-1"/>
        <w:jc w:val="both"/>
        <w:rPr>
          <w:rFonts w:ascii="Trebuchet MS" w:hAnsi="Trebuchet MS" w:cs="Times New Roman"/>
        </w:rPr>
      </w:pPr>
    </w:p>
    <w:p w14:paraId="589E972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PENUTUP</w:t>
      </w:r>
    </w:p>
    <w:p w14:paraId="5718993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Simpulan</w:t>
      </w:r>
    </w:p>
    <w:p w14:paraId="695414DF" w14:textId="0F3452D2" w:rsidR="00D447D7" w:rsidRPr="00D447D7" w:rsidRDefault="00901EF9" w:rsidP="00D447D7">
      <w:pPr>
        <w:spacing w:after="0" w:line="360" w:lineRule="auto"/>
        <w:ind w:right="-1"/>
        <w:jc w:val="both"/>
        <w:rPr>
          <w:rFonts w:ascii="Trebuchet MS" w:hAnsi="Trebuchet MS" w:cs="Times New Roman"/>
        </w:rPr>
      </w:pPr>
      <w:r>
        <w:rPr>
          <w:rFonts w:ascii="Trebuchet MS" w:hAnsi="Trebuchet MS" w:cs="Times New Roman"/>
        </w:rPr>
        <w:t>Bagian</w:t>
      </w:r>
      <w:r w:rsidR="00D447D7" w:rsidRPr="00D447D7">
        <w:t xml:space="preserve"> </w:t>
      </w:r>
      <w:r w:rsidR="00D447D7" w:rsidRPr="00D447D7">
        <w:rPr>
          <w:rFonts w:ascii="Trebuchet MS" w:hAnsi="Trebuchet MS" w:cs="Times New Roman"/>
        </w:rPr>
        <w:t>Bahwa Pengamatan lapangan menunjukkan bahwa sisa-sisa tinggalan kolonial Kota Depok sangat bervariasi. Berdasarkan lokasinya, tinggalan arkeologi kolonial tersebut memiliki pola memusat atau sentral. Struktur kayu digunakan sebagai tempat tinggal, sedangkan struktur  tembok digunakan untuk kantor, sekolah, dan menara air. Karena faktor akseptabilitas yang tinggi, ternyata pusat pemerintahan dan perekonomian, atau pasar, menjadi sentralnya. Elemen-elemen yang merajai konstruksi kolonial di Kota Depok yang menandai style arsitektur yang meningkat pada dini era XX yakni tatanan lubang angin serta pilar. struktur lubang angin pada konstruksi itu lazimnya berwujud lubang persegi yang bagian tengahnya dipasang profil yang mendatar alias profil berupa melengkung yang dipasang kuat lurus.</w:t>
      </w:r>
    </w:p>
    <w:p w14:paraId="65B9BC39" w14:textId="59B1A5D9" w:rsidR="00901EF9" w:rsidRDefault="00D447D7" w:rsidP="00D447D7">
      <w:pPr>
        <w:spacing w:after="0" w:line="360" w:lineRule="auto"/>
        <w:ind w:right="-1"/>
        <w:jc w:val="both"/>
        <w:rPr>
          <w:rFonts w:ascii="Trebuchet MS" w:hAnsi="Trebuchet MS" w:cs="Times New Roman"/>
        </w:rPr>
      </w:pPr>
      <w:r w:rsidRPr="00D447D7">
        <w:rPr>
          <w:rFonts w:ascii="Trebuchet MS" w:hAnsi="Trebuchet MS" w:cs="Times New Roman"/>
        </w:rPr>
        <w:t>Salah satu pangkal yang mampu dipakai buat menulis memori positif itu memori di jenjang lokal ataupun nasional yakni memakai pangkal berwujud tubuh ataupun artefak berwujud konstruksi-konstruksi kuno, yang selalu kita ujar dengan sebutan memori. seperti itu jua perihalnya dengan pencatatan kenangan Depok tampak kurun waktu Kolonial Belanda, yang mampu mengambil sebagian ilustrasi konstruksi historis di Kota Depok buat merekonstruksi tukas memori yang terjalin di era itu.</w:t>
      </w:r>
    </w:p>
    <w:p w14:paraId="2176C53A" w14:textId="77777777" w:rsidR="00901EF9" w:rsidRDefault="00901EF9" w:rsidP="00454AAE">
      <w:pPr>
        <w:spacing w:after="40" w:line="240" w:lineRule="auto"/>
        <w:ind w:right="-1"/>
        <w:jc w:val="both"/>
        <w:rPr>
          <w:rFonts w:ascii="Trebuchet MS" w:hAnsi="Trebuchet MS" w:cs="Times New Roman"/>
        </w:rPr>
      </w:pPr>
    </w:p>
    <w:p w14:paraId="647918D6"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lastRenderedPageBreak/>
        <w:t>Saran</w:t>
      </w:r>
    </w:p>
    <w:p w14:paraId="14BAB09F" w14:textId="3A9117C8" w:rsidR="00EC2FAB" w:rsidRDefault="00D447D7" w:rsidP="00901EF9">
      <w:pPr>
        <w:spacing w:after="0" w:line="360" w:lineRule="auto"/>
        <w:ind w:right="-1"/>
        <w:jc w:val="both"/>
        <w:rPr>
          <w:rFonts w:ascii="Trebuchet MS" w:hAnsi="Trebuchet MS" w:cs="Times New Roman"/>
        </w:rPr>
      </w:pPr>
      <w:r w:rsidRPr="00D447D7">
        <w:rPr>
          <w:rFonts w:ascii="Trebuchet MS" w:hAnsi="Trebuchet MS" w:cs="Times New Roman"/>
        </w:rPr>
        <w:t>Bagi peneliti yang lain diharapkan bisa melakukan penelitian tentang lokasinya, tinggalan arkeologi kolonial tersebut memiliki pola memusat atau sentral. Struktur kayu digunakan sebagai tempat tinggal, sedangkan struktur  tembok digunakan untuk kantor, sekolah, dan menara air. Karena faktor akseptabilitas yang tinggi, ternyata pusat pemerintahan dan perekonomian, atau pasar, menjadi sentralnya. Elemen-elemen yang merajai konstruksi kolonial di Kota Depok yang menandai style arsitektur yang meningkat pada dini era XX yakni tatanan lubang angin serta pilar. struktur lubang angin pada konstruksi itu lazimnya berwujud lubang persegi yang bagian tengahnya dipasang profil yang mendatar alias profil berupa melengkung yang dipasang kuat lurus.</w:t>
      </w:r>
    </w:p>
    <w:p w14:paraId="5916864C" w14:textId="77777777" w:rsidR="00EC2FAB" w:rsidRDefault="00EC2FAB" w:rsidP="00454AAE">
      <w:pPr>
        <w:spacing w:after="40" w:line="240" w:lineRule="auto"/>
        <w:ind w:right="-1"/>
        <w:jc w:val="both"/>
        <w:rPr>
          <w:rFonts w:ascii="Trebuchet MS" w:hAnsi="Trebuchet MS" w:cs="Times New Roman"/>
        </w:rPr>
      </w:pPr>
    </w:p>
    <w:p w14:paraId="502AF6D6" w14:textId="77777777" w:rsidR="000110B0" w:rsidRDefault="000110B0" w:rsidP="00410E8E">
      <w:pPr>
        <w:spacing w:after="120" w:line="240" w:lineRule="auto"/>
        <w:ind w:right="-1"/>
        <w:jc w:val="both"/>
        <w:rPr>
          <w:rFonts w:ascii="Trebuchet MS" w:hAnsi="Trebuchet MS" w:cs="Times New Roman"/>
          <w:b/>
        </w:rPr>
      </w:pPr>
      <w:r w:rsidRPr="00410E8E">
        <w:rPr>
          <w:rFonts w:ascii="Trebuchet MS" w:hAnsi="Trebuchet MS" w:cs="Times New Roman"/>
          <w:b/>
        </w:rPr>
        <w:t>DAFTAR PUSTAKA</w:t>
      </w:r>
      <w:r w:rsidR="001E4930">
        <w:rPr>
          <w:rFonts w:ascii="Trebuchet MS" w:hAnsi="Trebuchet MS" w:cs="Times New Roman"/>
          <w:b/>
        </w:rPr>
        <w:t xml:space="preserve"> </w:t>
      </w:r>
    </w:p>
    <w:p w14:paraId="346DBCBB" w14:textId="6C5437C7" w:rsidR="00EE0B2B" w:rsidRPr="00EE0B2B" w:rsidRDefault="00EE0B2B" w:rsidP="00D447D7">
      <w:pPr>
        <w:spacing w:after="0" w:line="360" w:lineRule="auto"/>
        <w:ind w:right="-1"/>
        <w:jc w:val="both"/>
        <w:rPr>
          <w:rFonts w:ascii="Trebuchet MS" w:hAnsi="Trebuchet MS"/>
          <w:b/>
          <w:bCs/>
        </w:rPr>
      </w:pPr>
      <w:r w:rsidRPr="00EE0B2B">
        <w:rPr>
          <w:rFonts w:ascii="Trebuchet MS" w:hAnsi="Trebuchet MS"/>
        </w:rPr>
        <w:t xml:space="preserve"> </w:t>
      </w:r>
    </w:p>
    <w:p w14:paraId="0AD38626" w14:textId="051676FF" w:rsidR="00D447D7" w:rsidRPr="00D447D7" w:rsidRDefault="00D447D7" w:rsidP="00D447D7">
      <w:pPr>
        <w:ind w:left="720" w:hanging="720"/>
        <w:jc w:val="both"/>
        <w:rPr>
          <w:rFonts w:ascii="Trebuchet MS" w:hAnsi="Trebuchet MS"/>
        </w:rPr>
      </w:pPr>
      <w:r w:rsidRPr="00D447D7">
        <w:rPr>
          <w:rFonts w:ascii="Trebuchet MS" w:hAnsi="Trebuchet MS"/>
        </w:rPr>
        <w:t xml:space="preserve">Agistakumala, C., &amp; Setiawan, W. (2023). Meningkatkan Kesadaran Masyarakat terhadap Keberadaan Candi Mas Pasiraman di Jatisrono, Wonogiri. Prosiding (SIAR) Seminar </w:t>
      </w:r>
    </w:p>
    <w:p w14:paraId="6FCE20D7" w14:textId="1A517E00" w:rsidR="00D447D7" w:rsidRPr="00D447D7" w:rsidRDefault="00D447D7" w:rsidP="00D447D7">
      <w:pPr>
        <w:ind w:left="720" w:hanging="720"/>
        <w:jc w:val="both"/>
        <w:rPr>
          <w:rFonts w:ascii="Trebuchet MS" w:hAnsi="Trebuchet MS"/>
        </w:rPr>
      </w:pPr>
      <w:r w:rsidRPr="00D447D7">
        <w:rPr>
          <w:rFonts w:ascii="Trebuchet MS" w:hAnsi="Trebuchet MS"/>
        </w:rPr>
        <w:t>Ilmiah Arsitektur Antariksa (2011). Metode Pelestarian Arsitektur. Diunduh darihttps://www.academia.edu/7761446/METODE_PELESTARIAN_ARSITEKTUR.</w:t>
      </w:r>
    </w:p>
    <w:p w14:paraId="51CECB6B" w14:textId="77777777" w:rsidR="00D447D7" w:rsidRPr="00D447D7" w:rsidRDefault="00D447D7" w:rsidP="00D447D7">
      <w:pPr>
        <w:ind w:left="720" w:hanging="720"/>
        <w:jc w:val="both"/>
        <w:rPr>
          <w:rFonts w:ascii="Trebuchet MS" w:hAnsi="Trebuchet MS"/>
        </w:rPr>
      </w:pPr>
      <w:r w:rsidRPr="00D447D7">
        <w:rPr>
          <w:rFonts w:ascii="Trebuchet MS" w:hAnsi="Trebuchet MS"/>
        </w:rPr>
        <w:t>Danisworo, Muhammad (1991). Teori Perancangan Urban. Bandung: Program Studi Arsitektur Pasca Sarjana ITB.</w:t>
      </w:r>
    </w:p>
    <w:p w14:paraId="055EB6B2" w14:textId="77777777" w:rsidR="00D447D7" w:rsidRPr="00D447D7" w:rsidRDefault="00D447D7" w:rsidP="00D447D7">
      <w:pPr>
        <w:ind w:left="720" w:hanging="720"/>
        <w:jc w:val="both"/>
        <w:rPr>
          <w:rFonts w:ascii="Trebuchet MS" w:hAnsi="Trebuchet MS"/>
        </w:rPr>
      </w:pPr>
      <w:r w:rsidRPr="00D447D7">
        <w:rPr>
          <w:rFonts w:ascii="Trebuchet MS" w:hAnsi="Trebuchet MS"/>
        </w:rPr>
        <w:t>Dobby, Alan. (1978). Conservation And Planning. London: Hutchinson.</w:t>
      </w:r>
    </w:p>
    <w:p w14:paraId="1D937095" w14:textId="77777777" w:rsidR="00D447D7" w:rsidRPr="00D447D7" w:rsidRDefault="00D447D7" w:rsidP="00D447D7">
      <w:pPr>
        <w:ind w:left="720" w:hanging="720"/>
        <w:jc w:val="both"/>
        <w:rPr>
          <w:rFonts w:ascii="Trebuchet MS" w:hAnsi="Trebuchet MS"/>
        </w:rPr>
      </w:pPr>
      <w:r w:rsidRPr="00D447D7">
        <w:rPr>
          <w:rFonts w:ascii="Trebuchet MS" w:hAnsi="Trebuchet MS"/>
        </w:rPr>
        <w:t>Estin, Novia, Antariksa, Noviani Suryasari (2017). Pelestarian Bangunan Kolonial Belanda Di Jalan Pemuda Depok. Jurnal Mahasiswa Departemen Arsitektur, Vol. 5 No. 1</w:t>
      </w:r>
    </w:p>
    <w:p w14:paraId="3C52B429" w14:textId="77777777" w:rsidR="00D447D7" w:rsidRPr="00D447D7" w:rsidRDefault="00D447D7" w:rsidP="00D447D7">
      <w:pPr>
        <w:ind w:left="720" w:hanging="720"/>
        <w:jc w:val="both"/>
        <w:rPr>
          <w:rFonts w:ascii="Trebuchet MS" w:hAnsi="Trebuchet MS"/>
        </w:rPr>
      </w:pPr>
      <w:r w:rsidRPr="00D447D7">
        <w:rPr>
          <w:rFonts w:ascii="Trebuchet MS" w:hAnsi="Trebuchet MS"/>
        </w:rPr>
        <w:t>Handinoto (1996). Perkembangan Kota dan Arsitektur Kolonial Belanda di Surabaya (1870-1940). Yogyakarta: Penerbit Andi.</w:t>
      </w:r>
    </w:p>
    <w:p w14:paraId="4BD64CEE" w14:textId="77777777" w:rsidR="00D447D7" w:rsidRPr="00D447D7" w:rsidRDefault="00D447D7" w:rsidP="00D447D7">
      <w:pPr>
        <w:ind w:left="720" w:hanging="720"/>
        <w:jc w:val="both"/>
        <w:rPr>
          <w:rFonts w:ascii="Trebuchet MS" w:hAnsi="Trebuchet MS"/>
        </w:rPr>
      </w:pPr>
      <w:r w:rsidRPr="00D447D7">
        <w:rPr>
          <w:rFonts w:ascii="Trebuchet MS" w:hAnsi="Trebuchet MS"/>
        </w:rPr>
        <w:t>Poinsett, David (1973). Preservasi Bangunan Cagar Budaya. California: Preservation News.</w:t>
      </w:r>
    </w:p>
    <w:p w14:paraId="77521D99" w14:textId="77777777" w:rsidR="00D447D7" w:rsidRPr="00D447D7" w:rsidRDefault="00D447D7" w:rsidP="00D447D7">
      <w:pPr>
        <w:ind w:left="720" w:hanging="720"/>
        <w:jc w:val="both"/>
        <w:rPr>
          <w:rFonts w:ascii="Trebuchet MS" w:hAnsi="Trebuchet MS"/>
        </w:rPr>
      </w:pPr>
      <w:r w:rsidRPr="00D447D7">
        <w:rPr>
          <w:rFonts w:ascii="Trebuchet MS" w:hAnsi="Trebuchet MS"/>
        </w:rPr>
        <w:t>ICOMOS (2013). The Burra Charter. The Australia ICOMOS Charter for Places of Cultural Significance.</w:t>
      </w:r>
    </w:p>
    <w:p w14:paraId="2446804D" w14:textId="77777777" w:rsidR="00D447D7" w:rsidRPr="00D447D7" w:rsidRDefault="00D447D7" w:rsidP="00D447D7">
      <w:pPr>
        <w:ind w:left="720" w:hanging="720"/>
        <w:jc w:val="both"/>
        <w:rPr>
          <w:rFonts w:ascii="Trebuchet MS" w:hAnsi="Trebuchet MS"/>
        </w:rPr>
      </w:pPr>
      <w:r w:rsidRPr="00D447D7">
        <w:rPr>
          <w:rFonts w:ascii="Trebuchet MS" w:hAnsi="Trebuchet MS"/>
        </w:rPr>
        <w:t>Issemiarti, Siti Madichah (2011). Revitalisasi Bangunan Laman Sebagai Upaya Konservasi Kota. Jurnal Arsitektur KOMPOSISI Vol. 9 No. 1.</w:t>
      </w:r>
    </w:p>
    <w:p w14:paraId="3FB4DE6B" w14:textId="77777777" w:rsidR="00D447D7" w:rsidRPr="00D447D7" w:rsidRDefault="00D447D7" w:rsidP="00D447D7">
      <w:pPr>
        <w:ind w:left="720" w:hanging="720"/>
        <w:jc w:val="both"/>
        <w:rPr>
          <w:rFonts w:ascii="Trebuchet MS" w:hAnsi="Trebuchet MS"/>
        </w:rPr>
      </w:pPr>
      <w:r w:rsidRPr="00D447D7">
        <w:rPr>
          <w:rFonts w:ascii="Trebuchet MS" w:hAnsi="Trebuchet MS"/>
        </w:rPr>
        <w:t>Pontoh, N. (1992). Preservasi dan Konservasi, Suatu Tinjauan Teori Perencanaan Wilayah dan Kota. Jurnal PWK. No. 6 Triwulan IV. Desember, 1992, hal 34-30.</w:t>
      </w:r>
    </w:p>
    <w:p w14:paraId="18C57D8C" w14:textId="77777777" w:rsidR="00D447D7" w:rsidRPr="00D447D7" w:rsidRDefault="00D447D7" w:rsidP="00D447D7">
      <w:pPr>
        <w:ind w:left="720" w:hanging="720"/>
        <w:jc w:val="both"/>
        <w:rPr>
          <w:rFonts w:ascii="Trebuchet MS" w:hAnsi="Trebuchet MS"/>
        </w:rPr>
      </w:pPr>
      <w:r w:rsidRPr="00D447D7">
        <w:rPr>
          <w:rFonts w:ascii="Trebuchet MS" w:hAnsi="Trebuchet MS"/>
        </w:rPr>
        <w:t>Nas, P. J. (2009). Masa Lalu dalam Masa Kini : Arsitektur di Indonesia. Jakarta Pusat, DKI Jakarta , Indonesia : Gramedia Pustaka Utama.</w:t>
      </w:r>
    </w:p>
    <w:p w14:paraId="6B6E330E" w14:textId="77777777" w:rsidR="00D447D7" w:rsidRPr="00D447D7" w:rsidRDefault="00D447D7" w:rsidP="00D447D7">
      <w:pPr>
        <w:ind w:left="720" w:hanging="720"/>
        <w:jc w:val="both"/>
        <w:rPr>
          <w:rFonts w:ascii="Trebuchet MS" w:hAnsi="Trebuchet MS"/>
        </w:rPr>
      </w:pPr>
      <w:r w:rsidRPr="00D447D7">
        <w:rPr>
          <w:rFonts w:ascii="Trebuchet MS" w:hAnsi="Trebuchet MS"/>
        </w:rPr>
        <w:t>Undang-Undang No. 11 tahun 2010 tentang Cagar Budaya.</w:t>
      </w:r>
    </w:p>
    <w:p w14:paraId="7DA9A00F" w14:textId="77777777" w:rsidR="00D447D7" w:rsidRPr="00D447D7" w:rsidRDefault="00D447D7" w:rsidP="00D447D7">
      <w:pPr>
        <w:ind w:left="720" w:hanging="720"/>
        <w:jc w:val="both"/>
        <w:rPr>
          <w:rFonts w:ascii="Trebuchet MS" w:hAnsi="Trebuchet MS"/>
        </w:rPr>
      </w:pPr>
      <w:r w:rsidRPr="00D447D7">
        <w:rPr>
          <w:rFonts w:ascii="Trebuchet MS" w:hAnsi="Trebuchet MS"/>
        </w:rPr>
        <w:t>Wanhar, W. (2011). Gedoran Depok: Revolusi Sosial di Tepi Jakarta 1945-1955. Jakarta: Usaha Penerbitan Telahsadar.</w:t>
      </w:r>
    </w:p>
    <w:p w14:paraId="6F6E68F1" w14:textId="77777777" w:rsidR="00D447D7" w:rsidRPr="00D447D7" w:rsidRDefault="00D447D7" w:rsidP="00D447D7">
      <w:pPr>
        <w:ind w:left="720" w:hanging="578"/>
        <w:jc w:val="both"/>
        <w:rPr>
          <w:rFonts w:ascii="Trebuchet MS" w:hAnsi="Trebuchet MS"/>
        </w:rPr>
      </w:pPr>
      <w:r w:rsidRPr="00D447D7">
        <w:rPr>
          <w:rFonts w:ascii="Trebuchet MS" w:hAnsi="Trebuchet MS"/>
        </w:rPr>
        <w:t>Sidharta dan Budihardjo, 1989. Konservasi Lingkungan dan Bangunan Kuno Bersejarah di Surakarta. Gadjah Mada University Press; Yogyakarta.</w:t>
      </w:r>
    </w:p>
    <w:p w14:paraId="70EE1A77" w14:textId="79BCCB60" w:rsidR="00D447D7" w:rsidRPr="00115258" w:rsidRDefault="00D447D7" w:rsidP="00D447D7">
      <w:pPr>
        <w:jc w:val="both"/>
        <w:rPr>
          <w:rFonts w:ascii="Trebuchet MS" w:hAnsi="Trebuchet MS"/>
        </w:rPr>
      </w:pPr>
    </w:p>
    <w:p w14:paraId="580E4BAA" w14:textId="6B4A324A" w:rsidR="00E37B13" w:rsidRPr="00115258" w:rsidRDefault="00E37B13" w:rsidP="00115258">
      <w:pPr>
        <w:jc w:val="both"/>
        <w:rPr>
          <w:rFonts w:ascii="Trebuchet MS" w:hAnsi="Trebuchet MS"/>
        </w:rPr>
      </w:pPr>
    </w:p>
    <w:sectPr w:rsidR="00E37B13" w:rsidRPr="00115258" w:rsidSect="00115258">
      <w:headerReference w:type="default" r:id="rId13"/>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1A53" w14:textId="77777777" w:rsidR="001D7ED8" w:rsidRDefault="001D7ED8" w:rsidP="00F04C4A">
      <w:pPr>
        <w:spacing w:after="0" w:line="240" w:lineRule="auto"/>
      </w:pPr>
      <w:r>
        <w:separator/>
      </w:r>
    </w:p>
  </w:endnote>
  <w:endnote w:type="continuationSeparator" w:id="0">
    <w:p w14:paraId="2E58D0D5" w14:textId="77777777" w:rsidR="001D7ED8" w:rsidRDefault="001D7ED8"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91921" w14:textId="77777777" w:rsidR="001D7ED8" w:rsidRDefault="001D7ED8" w:rsidP="00F04C4A">
      <w:pPr>
        <w:spacing w:after="0" w:line="240" w:lineRule="auto"/>
      </w:pPr>
      <w:r>
        <w:separator/>
      </w:r>
    </w:p>
  </w:footnote>
  <w:footnote w:type="continuationSeparator" w:id="0">
    <w:p w14:paraId="0B5B8BCA" w14:textId="77777777" w:rsidR="001D7ED8" w:rsidRDefault="001D7ED8"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w:t>
    </w:r>
    <w:proofErr w:type="spellStart"/>
    <w:r w:rsidR="005D0CBC">
      <w:rPr>
        <w:rFonts w:ascii="Trebuchet MS" w:hAnsi="Trebuchet MS"/>
        <w:b/>
        <w:sz w:val="20"/>
        <w:szCs w:val="20"/>
        <w:lang w:val="en-US"/>
      </w:rPr>
      <w:t>Jurnal</w:t>
    </w:r>
    <w:proofErr w:type="spellEnd"/>
    <w:r w:rsidR="005D0CBC">
      <w:rPr>
        <w:rFonts w:ascii="Trebuchet MS" w:hAnsi="Trebuchet MS"/>
        <w:b/>
        <w:sz w:val="20"/>
        <w:szCs w:val="20"/>
        <w:lang w:val="en-US"/>
      </w:rPr>
      <w:t xml:space="preserve"> Program Studi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F0AE" w14:textId="77777777" w:rsidR="00F04C4A" w:rsidRDefault="00000000"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1025" type="#_x0000_t75" style="position:absolute;left:0;text-align:left;margin-left:0;margin-top:0;width:377.25pt;height:383.1pt;z-index:-251658240;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B156" w14:textId="77777777" w:rsidR="00CA0689" w:rsidRDefault="00401002" w:rsidP="00401002">
    <w:pPr>
      <w:pStyle w:val="Header"/>
      <w:jc w:val="center"/>
    </w:pPr>
    <w:r>
      <w:rPr>
        <w:rFonts w:ascii="Trebuchet MS" w:hAnsi="Trebuchet MS"/>
        <w:i/>
        <w:sz w:val="20"/>
        <w:szCs w:val="20"/>
      </w:rPr>
      <w:t xml:space="preserve">Header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16cid:durableId="201984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10295"/>
    <w:rsid w:val="000110B0"/>
    <w:rsid w:val="000220CF"/>
    <w:rsid w:val="00075E9A"/>
    <w:rsid w:val="00095F2C"/>
    <w:rsid w:val="00097B1F"/>
    <w:rsid w:val="000A3E4B"/>
    <w:rsid w:val="00106BC9"/>
    <w:rsid w:val="00115258"/>
    <w:rsid w:val="001203B1"/>
    <w:rsid w:val="001334A0"/>
    <w:rsid w:val="00146C3A"/>
    <w:rsid w:val="001D7ED8"/>
    <w:rsid w:val="001E4930"/>
    <w:rsid w:val="001E4D85"/>
    <w:rsid w:val="002153C3"/>
    <w:rsid w:val="00230F7E"/>
    <w:rsid w:val="002B31E0"/>
    <w:rsid w:val="002C65F4"/>
    <w:rsid w:val="002F4913"/>
    <w:rsid w:val="003465D3"/>
    <w:rsid w:val="00364F0F"/>
    <w:rsid w:val="00376AF2"/>
    <w:rsid w:val="003F535C"/>
    <w:rsid w:val="00401002"/>
    <w:rsid w:val="00402EF8"/>
    <w:rsid w:val="00410E8E"/>
    <w:rsid w:val="004250A9"/>
    <w:rsid w:val="00454AAE"/>
    <w:rsid w:val="004B5AAC"/>
    <w:rsid w:val="004D0094"/>
    <w:rsid w:val="004F7051"/>
    <w:rsid w:val="00597EE9"/>
    <w:rsid w:val="005B5420"/>
    <w:rsid w:val="005D0CBC"/>
    <w:rsid w:val="005F3EFF"/>
    <w:rsid w:val="00667419"/>
    <w:rsid w:val="006A74AC"/>
    <w:rsid w:val="006D6889"/>
    <w:rsid w:val="007219B5"/>
    <w:rsid w:val="0074301E"/>
    <w:rsid w:val="007A3BBE"/>
    <w:rsid w:val="007A6519"/>
    <w:rsid w:val="007D4C78"/>
    <w:rsid w:val="00806BE8"/>
    <w:rsid w:val="008664A1"/>
    <w:rsid w:val="00880D8C"/>
    <w:rsid w:val="008A01C8"/>
    <w:rsid w:val="008B492F"/>
    <w:rsid w:val="008D0FEC"/>
    <w:rsid w:val="00901EF9"/>
    <w:rsid w:val="00906016"/>
    <w:rsid w:val="0093088F"/>
    <w:rsid w:val="00941651"/>
    <w:rsid w:val="009B43C7"/>
    <w:rsid w:val="009C451A"/>
    <w:rsid w:val="009C6C34"/>
    <w:rsid w:val="009E1A30"/>
    <w:rsid w:val="009E30C0"/>
    <w:rsid w:val="009E4DE6"/>
    <w:rsid w:val="009E6E1C"/>
    <w:rsid w:val="00A048CC"/>
    <w:rsid w:val="00A13F3A"/>
    <w:rsid w:val="00A35782"/>
    <w:rsid w:val="00B25673"/>
    <w:rsid w:val="00B30D7C"/>
    <w:rsid w:val="00B677DC"/>
    <w:rsid w:val="00B93511"/>
    <w:rsid w:val="00B94F1D"/>
    <w:rsid w:val="00BC6098"/>
    <w:rsid w:val="00C00D5F"/>
    <w:rsid w:val="00C14FF3"/>
    <w:rsid w:val="00C31B72"/>
    <w:rsid w:val="00C424B5"/>
    <w:rsid w:val="00C67D2F"/>
    <w:rsid w:val="00CA0689"/>
    <w:rsid w:val="00CA3191"/>
    <w:rsid w:val="00CE3138"/>
    <w:rsid w:val="00D00341"/>
    <w:rsid w:val="00D11D32"/>
    <w:rsid w:val="00D363C2"/>
    <w:rsid w:val="00D447D7"/>
    <w:rsid w:val="00D93809"/>
    <w:rsid w:val="00DA4163"/>
    <w:rsid w:val="00E129E9"/>
    <w:rsid w:val="00E144CD"/>
    <w:rsid w:val="00E37B13"/>
    <w:rsid w:val="00E5414B"/>
    <w:rsid w:val="00EB5C31"/>
    <w:rsid w:val="00EC2FAB"/>
    <w:rsid w:val="00ED7E6F"/>
    <w:rsid w:val="00EE0B2B"/>
    <w:rsid w:val="00EF2AD4"/>
    <w:rsid w:val="00F04C4A"/>
    <w:rsid w:val="00F43280"/>
    <w:rsid w:val="00F80CA8"/>
    <w:rsid w:val="00F87785"/>
    <w:rsid w:val="00F91126"/>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2851</Words>
  <Characters>16256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ibnuhabibualwahid93@gmail.com</cp:lastModifiedBy>
  <cp:revision>2</cp:revision>
  <cp:lastPrinted>2015-07-09T06:21:00Z</cp:lastPrinted>
  <dcterms:created xsi:type="dcterms:W3CDTF">2025-09-05T19:06:00Z</dcterms:created>
  <dcterms:modified xsi:type="dcterms:W3CDTF">2025-09-05T19:06:00Z</dcterms:modified>
</cp:coreProperties>
</file>