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BB8F8" w14:textId="6F93C7AE" w:rsidR="00330482" w:rsidRPr="00330482" w:rsidRDefault="00330482" w:rsidP="00330482">
      <w:pPr>
        <w:spacing w:after="0" w:line="240" w:lineRule="auto"/>
        <w:jc w:val="center"/>
        <w:rPr>
          <w:rFonts w:ascii="Times New Roman" w:eastAsia="Times New Roman" w:hAnsi="Times New Roman" w:cs="Times New Roman"/>
          <w:b/>
          <w:bCs/>
          <w:sz w:val="24"/>
          <w:szCs w:val="24"/>
          <w:lang w:val="id"/>
        </w:rPr>
      </w:pPr>
      <w:r w:rsidRPr="00330482">
        <w:rPr>
          <w:rFonts w:ascii="Times New Roman" w:eastAsia="Times New Roman" w:hAnsi="Times New Roman" w:cs="Times New Roman"/>
          <w:b/>
          <w:bCs/>
          <w:sz w:val="24"/>
          <w:szCs w:val="24"/>
          <w:lang w:val="id"/>
        </w:rPr>
        <w:t>DEVELOPMENT OF A NUMERACY</w:t>
      </w:r>
      <w:r w:rsidR="00AC6F75">
        <w:rPr>
          <w:rFonts w:ascii="Times New Roman" w:eastAsia="Times New Roman" w:hAnsi="Times New Roman" w:cs="Times New Roman"/>
          <w:b/>
          <w:bCs/>
          <w:sz w:val="24"/>
          <w:szCs w:val="24"/>
          <w:lang w:val="en-US"/>
        </w:rPr>
        <w:t xml:space="preserve"> </w:t>
      </w:r>
      <w:r w:rsidRPr="00330482">
        <w:rPr>
          <w:rFonts w:ascii="Times New Roman" w:eastAsia="Times New Roman" w:hAnsi="Times New Roman" w:cs="Times New Roman"/>
          <w:b/>
          <w:bCs/>
          <w:sz w:val="24"/>
          <w:szCs w:val="24"/>
          <w:lang w:val="id"/>
        </w:rPr>
        <w:t>LITERACY</w:t>
      </w:r>
      <w:r w:rsidR="00C24C95">
        <w:rPr>
          <w:rFonts w:ascii="Times New Roman" w:eastAsia="Times New Roman" w:hAnsi="Times New Roman" w:cs="Times New Roman"/>
          <w:b/>
          <w:bCs/>
          <w:sz w:val="24"/>
          <w:szCs w:val="24"/>
          <w:lang w:val="en-US"/>
        </w:rPr>
        <w:t xml:space="preserve"> </w:t>
      </w:r>
      <w:r w:rsidRPr="00330482">
        <w:rPr>
          <w:rFonts w:ascii="Times New Roman" w:eastAsia="Times New Roman" w:hAnsi="Times New Roman" w:cs="Times New Roman"/>
          <w:b/>
          <w:bCs/>
          <w:sz w:val="24"/>
          <w:szCs w:val="24"/>
          <w:lang w:val="id"/>
        </w:rPr>
        <w:t xml:space="preserve">BASED MATHEMATICS TEST </w:t>
      </w:r>
      <w:r w:rsidRPr="00330482">
        <w:rPr>
          <w:rFonts w:ascii="Times New Roman" w:eastAsia="Times New Roman" w:hAnsi="Times New Roman" w:cs="Times New Roman"/>
          <w:b/>
          <w:bCs/>
          <w:sz w:val="24"/>
          <w:szCs w:val="24"/>
          <w:lang w:val="en-US"/>
        </w:rPr>
        <w:t>ASSESSMENT</w:t>
      </w:r>
      <w:r w:rsidRPr="00330482">
        <w:rPr>
          <w:rFonts w:ascii="Times New Roman" w:eastAsia="Times New Roman" w:hAnsi="Times New Roman" w:cs="Times New Roman"/>
          <w:b/>
          <w:bCs/>
          <w:sz w:val="24"/>
          <w:szCs w:val="24"/>
          <w:lang w:val="id"/>
        </w:rPr>
        <w:t xml:space="preserve"> ON </w:t>
      </w:r>
      <w:r w:rsidRPr="00330482">
        <w:rPr>
          <w:rFonts w:ascii="Times New Roman" w:eastAsia="Times New Roman" w:hAnsi="Times New Roman" w:cs="Times New Roman"/>
          <w:b/>
          <w:bCs/>
          <w:sz w:val="24"/>
          <w:szCs w:val="24"/>
          <w:lang w:val="en-US"/>
        </w:rPr>
        <w:t>INTEGERS</w:t>
      </w:r>
      <w:r w:rsidRPr="00330482">
        <w:rPr>
          <w:rFonts w:ascii="Times New Roman" w:eastAsia="Times New Roman" w:hAnsi="Times New Roman" w:cs="Times New Roman"/>
          <w:b/>
          <w:bCs/>
          <w:sz w:val="24"/>
          <w:szCs w:val="24"/>
          <w:lang w:val="id"/>
        </w:rPr>
        <w:t xml:space="preserve"> IN PRIMARY SCHOOLS</w:t>
      </w:r>
    </w:p>
    <w:p w14:paraId="6C1A2C6F" w14:textId="77777777" w:rsidR="00C65A6F" w:rsidRDefault="00C65A6F">
      <w:pPr>
        <w:spacing w:after="0" w:line="240" w:lineRule="auto"/>
        <w:jc w:val="center"/>
        <w:rPr>
          <w:rFonts w:ascii="Times New Roman" w:eastAsia="Times New Roman" w:hAnsi="Times New Roman" w:cs="Times New Roman"/>
          <w:b/>
        </w:rPr>
      </w:pPr>
    </w:p>
    <w:p w14:paraId="5EDA56BE" w14:textId="5D97A62C" w:rsidR="00C65A6F" w:rsidRDefault="00496153" w:rsidP="00092C15">
      <w:pPr>
        <w:tabs>
          <w:tab w:val="left" w:pos="3119"/>
        </w:tabs>
        <w:spacing w:after="0" w:line="240" w:lineRule="auto"/>
        <w:jc w:val="center"/>
        <w:rPr>
          <w:rFonts w:ascii="Times New Roman" w:eastAsia="Times New Roman" w:hAnsi="Times New Roman" w:cs="Times New Roman"/>
          <w:color w:val="000000"/>
          <w:sz w:val="24"/>
          <w:szCs w:val="24"/>
          <w:vertAlign w:val="superscript"/>
          <w:lang w:val="en-US"/>
        </w:rPr>
      </w:pPr>
      <w:r>
        <w:rPr>
          <w:rFonts w:ascii="Times New Roman" w:eastAsia="Times New Roman" w:hAnsi="Times New Roman" w:cs="Times New Roman"/>
          <w:b/>
          <w:color w:val="000000"/>
          <w:sz w:val="24"/>
          <w:szCs w:val="24"/>
          <w:lang w:val="en-US"/>
        </w:rPr>
        <w:t>Mohammad Yusuf Randy</w:t>
      </w:r>
      <w:r w:rsidR="00534743">
        <w:rPr>
          <w:rFonts w:ascii="Times New Roman" w:eastAsia="Times New Roman" w:hAnsi="Times New Roman" w:cs="Times New Roman"/>
          <w:b/>
          <w:color w:val="000000"/>
          <w:sz w:val="24"/>
          <w:szCs w:val="24"/>
          <w:vertAlign w:val="superscript"/>
        </w:rPr>
        <w:t>1</w:t>
      </w:r>
      <w:r w:rsidR="0093508B">
        <w:rPr>
          <w:rFonts w:ascii="Times New Roman" w:eastAsia="Times New Roman" w:hAnsi="Times New Roman" w:cs="Times New Roman"/>
          <w:b/>
          <w:color w:val="000000"/>
          <w:sz w:val="24"/>
          <w:szCs w:val="24"/>
          <w:vertAlign w:val="superscript"/>
          <w:lang w:val="en-US"/>
        </w:rPr>
        <w:t>*</w:t>
      </w:r>
      <w:r w:rsidR="00534743">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lang w:val="en-US"/>
        </w:rPr>
        <w:t>Radeni</w:t>
      </w:r>
      <w:proofErr w:type="spellEnd"/>
      <w:r>
        <w:rPr>
          <w:rFonts w:ascii="Times New Roman" w:eastAsia="Times New Roman" w:hAnsi="Times New Roman" w:cs="Times New Roman"/>
          <w:b/>
          <w:color w:val="000000"/>
          <w:sz w:val="24"/>
          <w:szCs w:val="24"/>
          <w:lang w:val="en-US"/>
        </w:rPr>
        <w:t xml:space="preserve"> </w:t>
      </w:r>
      <w:proofErr w:type="spellStart"/>
      <w:r>
        <w:rPr>
          <w:rFonts w:ascii="Times New Roman" w:eastAsia="Times New Roman" w:hAnsi="Times New Roman" w:cs="Times New Roman"/>
          <w:b/>
          <w:color w:val="000000"/>
          <w:sz w:val="24"/>
          <w:szCs w:val="24"/>
          <w:lang w:val="en-US"/>
        </w:rPr>
        <w:t>Sukma</w:t>
      </w:r>
      <w:proofErr w:type="spellEnd"/>
      <w:r>
        <w:rPr>
          <w:rFonts w:ascii="Times New Roman" w:eastAsia="Times New Roman" w:hAnsi="Times New Roman" w:cs="Times New Roman"/>
          <w:b/>
          <w:color w:val="000000"/>
          <w:sz w:val="24"/>
          <w:szCs w:val="24"/>
          <w:lang w:val="en-US"/>
        </w:rPr>
        <w:t xml:space="preserve"> Indra </w:t>
      </w:r>
      <w:proofErr w:type="spellStart"/>
      <w:r>
        <w:rPr>
          <w:rFonts w:ascii="Times New Roman" w:eastAsia="Times New Roman" w:hAnsi="Times New Roman" w:cs="Times New Roman"/>
          <w:b/>
          <w:color w:val="000000"/>
          <w:sz w:val="24"/>
          <w:szCs w:val="24"/>
          <w:lang w:val="en-US"/>
        </w:rPr>
        <w:t>Dewi</w:t>
      </w:r>
      <w:proofErr w:type="spellEnd"/>
      <w:r w:rsidR="00534743">
        <w:rPr>
          <w:rFonts w:ascii="Times New Roman" w:eastAsia="Times New Roman" w:hAnsi="Times New Roman" w:cs="Times New Roman"/>
          <w:b/>
          <w:color w:val="000000"/>
          <w:sz w:val="24"/>
          <w:szCs w:val="24"/>
          <w:vertAlign w:val="superscript"/>
        </w:rPr>
        <w:t>2</w:t>
      </w:r>
      <w:r w:rsidR="00534743">
        <w:rPr>
          <w:rFonts w:ascii="Times New Roman" w:eastAsia="Times New Roman" w:hAnsi="Times New Roman" w:cs="Times New Roman"/>
          <w:b/>
          <w:color w:val="000000"/>
          <w:sz w:val="24"/>
          <w:szCs w:val="24"/>
        </w:rPr>
        <w:t xml:space="preserve">, </w:t>
      </w:r>
      <w:r w:rsidR="0093508B" w:rsidRPr="0093508B">
        <w:rPr>
          <w:rFonts w:ascii="Times New Roman" w:eastAsia="Times New Roman" w:hAnsi="Times New Roman" w:cs="Times New Roman"/>
          <w:b/>
          <w:color w:val="000000"/>
          <w:sz w:val="24"/>
          <w:szCs w:val="24"/>
          <w:lang w:val="en-US"/>
        </w:rPr>
        <w:t xml:space="preserve">Shirly </w:t>
      </w:r>
      <w:proofErr w:type="spellStart"/>
      <w:r w:rsidR="0093508B" w:rsidRPr="0093508B">
        <w:rPr>
          <w:rFonts w:ascii="Times New Roman" w:eastAsia="Times New Roman" w:hAnsi="Times New Roman" w:cs="Times New Roman"/>
          <w:b/>
          <w:color w:val="000000"/>
          <w:sz w:val="24"/>
          <w:szCs w:val="24"/>
          <w:lang w:val="en-US"/>
        </w:rPr>
        <w:t>Rizki</w:t>
      </w:r>
      <w:proofErr w:type="spellEnd"/>
      <w:r w:rsidR="0093508B" w:rsidRPr="0093508B">
        <w:rPr>
          <w:rFonts w:ascii="Times New Roman" w:eastAsia="Times New Roman" w:hAnsi="Times New Roman" w:cs="Times New Roman"/>
          <w:b/>
          <w:color w:val="000000"/>
          <w:sz w:val="24"/>
          <w:szCs w:val="24"/>
          <w:lang w:val="en-US"/>
        </w:rPr>
        <w:t xml:space="preserve"> </w:t>
      </w:r>
      <w:proofErr w:type="spellStart"/>
      <w:r w:rsidR="0093508B" w:rsidRPr="0093508B">
        <w:rPr>
          <w:rFonts w:ascii="Times New Roman" w:eastAsia="Times New Roman" w:hAnsi="Times New Roman" w:cs="Times New Roman"/>
          <w:b/>
          <w:color w:val="000000"/>
          <w:sz w:val="24"/>
          <w:szCs w:val="24"/>
          <w:lang w:val="en-US"/>
        </w:rPr>
        <w:t>Kusumaningrum</w:t>
      </w:r>
      <w:proofErr w:type="spellEnd"/>
      <w:r w:rsidR="00534743">
        <w:rPr>
          <w:rFonts w:ascii="Times New Roman" w:eastAsia="Times New Roman" w:hAnsi="Times New Roman" w:cs="Times New Roman"/>
          <w:b/>
          <w:color w:val="000000"/>
          <w:sz w:val="24"/>
          <w:szCs w:val="24"/>
          <w:vertAlign w:val="superscript"/>
        </w:rPr>
        <w:t>3</w:t>
      </w:r>
      <w:r w:rsidR="0093508B">
        <w:rPr>
          <w:rFonts w:ascii="Times New Roman" w:eastAsia="Times New Roman" w:hAnsi="Times New Roman" w:cs="Times New Roman"/>
          <w:b/>
          <w:color w:val="000000"/>
          <w:sz w:val="24"/>
          <w:szCs w:val="24"/>
          <w:lang w:val="en-US"/>
        </w:rPr>
        <w:t>, Sri Rahayuningsih</w:t>
      </w:r>
      <w:r w:rsidR="0093508B">
        <w:rPr>
          <w:rFonts w:ascii="Times New Roman" w:eastAsia="Times New Roman" w:hAnsi="Times New Roman" w:cs="Times New Roman"/>
          <w:b/>
          <w:color w:val="000000"/>
          <w:sz w:val="24"/>
          <w:szCs w:val="24"/>
          <w:vertAlign w:val="superscript"/>
          <w:lang w:val="en-US"/>
        </w:rPr>
        <w:t>4</w:t>
      </w:r>
      <w:r w:rsidR="0093508B">
        <w:rPr>
          <w:rFonts w:ascii="Times New Roman" w:eastAsia="Times New Roman" w:hAnsi="Times New Roman" w:cs="Times New Roman"/>
          <w:b/>
          <w:color w:val="000000"/>
          <w:sz w:val="24"/>
          <w:szCs w:val="24"/>
          <w:lang w:val="en-US"/>
        </w:rPr>
        <w:t>, Sukoriyanto</w:t>
      </w:r>
      <w:r w:rsidR="0093508B">
        <w:rPr>
          <w:rFonts w:ascii="Times New Roman" w:eastAsia="Times New Roman" w:hAnsi="Times New Roman" w:cs="Times New Roman"/>
          <w:b/>
          <w:color w:val="000000"/>
          <w:sz w:val="24"/>
          <w:szCs w:val="24"/>
          <w:vertAlign w:val="superscript"/>
          <w:lang w:val="en-US"/>
        </w:rPr>
        <w:t>5</w:t>
      </w:r>
    </w:p>
    <w:p w14:paraId="1DCEC05A" w14:textId="77777777" w:rsidR="00092C15" w:rsidRPr="00092C15" w:rsidRDefault="00092C15" w:rsidP="00092C15">
      <w:pPr>
        <w:tabs>
          <w:tab w:val="left" w:pos="3119"/>
        </w:tabs>
        <w:spacing w:after="0" w:line="240" w:lineRule="auto"/>
        <w:jc w:val="center"/>
        <w:rPr>
          <w:rFonts w:ascii="Times New Roman" w:eastAsia="Times New Roman" w:hAnsi="Times New Roman" w:cs="Times New Roman"/>
          <w:color w:val="000000"/>
          <w:sz w:val="24"/>
          <w:szCs w:val="24"/>
          <w:vertAlign w:val="superscript"/>
          <w:lang w:val="en-US"/>
        </w:rPr>
      </w:pPr>
    </w:p>
    <w:p w14:paraId="70791DC1" w14:textId="29EE2F46" w:rsidR="00C65A6F" w:rsidRPr="00496153" w:rsidRDefault="00534743" w:rsidP="00496153">
      <w:pPr>
        <w:tabs>
          <w:tab w:val="left" w:pos="3119"/>
        </w:tabs>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vertAlign w:val="superscript"/>
        </w:rPr>
        <w:t>1,2</w:t>
      </w:r>
      <w:r w:rsidR="00496153">
        <w:rPr>
          <w:rFonts w:ascii="Times New Roman" w:eastAsia="Times New Roman" w:hAnsi="Times New Roman" w:cs="Times New Roman"/>
          <w:color w:val="000000"/>
          <w:sz w:val="24"/>
          <w:szCs w:val="24"/>
          <w:vertAlign w:val="superscript"/>
          <w:lang w:val="en-US"/>
        </w:rPr>
        <w:t>,3,4,5</w:t>
      </w:r>
      <w:r>
        <w:rPr>
          <w:rFonts w:ascii="Times New Roman" w:eastAsia="Times New Roman" w:hAnsi="Times New Roman" w:cs="Times New Roman"/>
          <w:color w:val="000000"/>
          <w:sz w:val="24"/>
          <w:szCs w:val="24"/>
          <w:vertAlign w:val="superscript"/>
        </w:rPr>
        <w:t xml:space="preserve"> </w:t>
      </w:r>
      <w:proofErr w:type="spellStart"/>
      <w:r w:rsidR="00496153">
        <w:rPr>
          <w:rFonts w:ascii="Times New Roman" w:eastAsia="Times New Roman" w:hAnsi="Times New Roman" w:cs="Times New Roman"/>
          <w:color w:val="000000"/>
          <w:sz w:val="24"/>
          <w:szCs w:val="24"/>
          <w:lang w:val="en-US"/>
        </w:rPr>
        <w:t>Universitas</w:t>
      </w:r>
      <w:proofErr w:type="spellEnd"/>
      <w:r w:rsidR="00496153">
        <w:rPr>
          <w:rFonts w:ascii="Times New Roman" w:eastAsia="Times New Roman" w:hAnsi="Times New Roman" w:cs="Times New Roman"/>
          <w:color w:val="000000"/>
          <w:sz w:val="24"/>
          <w:szCs w:val="24"/>
          <w:lang w:val="en-US"/>
        </w:rPr>
        <w:t xml:space="preserve"> Negeri Malang</w:t>
      </w:r>
      <w:r>
        <w:rPr>
          <w:rFonts w:ascii="Times New Roman" w:eastAsia="Times New Roman" w:hAnsi="Times New Roman" w:cs="Times New Roman"/>
          <w:color w:val="000000"/>
          <w:sz w:val="24"/>
          <w:szCs w:val="24"/>
        </w:rPr>
        <w:t xml:space="preserve">, </w:t>
      </w:r>
      <w:r w:rsidR="00496153">
        <w:rPr>
          <w:rFonts w:ascii="Times New Roman" w:eastAsia="Times New Roman" w:hAnsi="Times New Roman" w:cs="Times New Roman"/>
          <w:color w:val="000000"/>
          <w:sz w:val="24"/>
          <w:szCs w:val="24"/>
          <w:lang w:val="en-US"/>
        </w:rPr>
        <w:t>Malang</w:t>
      </w:r>
      <w:r>
        <w:rPr>
          <w:rFonts w:ascii="Times New Roman" w:eastAsia="Times New Roman" w:hAnsi="Times New Roman" w:cs="Times New Roman"/>
          <w:color w:val="000000"/>
          <w:sz w:val="24"/>
          <w:szCs w:val="24"/>
        </w:rPr>
        <w:t xml:space="preserve">, </w:t>
      </w:r>
      <w:r w:rsidR="00496153">
        <w:rPr>
          <w:rFonts w:ascii="Times New Roman" w:eastAsia="Times New Roman" w:hAnsi="Times New Roman" w:cs="Times New Roman"/>
          <w:color w:val="000000"/>
          <w:sz w:val="24"/>
          <w:szCs w:val="24"/>
          <w:lang w:val="en-US"/>
        </w:rPr>
        <w:t>Indonesia</w:t>
      </w:r>
    </w:p>
    <w:p w14:paraId="71777B9B" w14:textId="4D327A6B" w:rsidR="00C65A6F" w:rsidRPr="00496153" w:rsidRDefault="00534743">
      <w:pPr>
        <w:tabs>
          <w:tab w:val="left" w:pos="3119"/>
        </w:tabs>
        <w:spacing w:after="0" w:line="240" w:lineRule="auto"/>
        <w:jc w:val="center"/>
        <w:rPr>
          <w:rFonts w:ascii="Times New Roman" w:eastAsia="Times New Roman" w:hAnsi="Times New Roman" w:cs="Times New Roman"/>
          <w:color w:val="000000"/>
          <w:sz w:val="24"/>
          <w:szCs w:val="24"/>
          <w:lang w:val="en-US"/>
        </w:rPr>
      </w:pPr>
      <w:r>
        <w:t xml:space="preserve"> </w:t>
      </w:r>
      <w:r>
        <w:rPr>
          <w:sz w:val="18"/>
          <w:szCs w:val="18"/>
        </w:rPr>
        <w:t>*</w:t>
      </w:r>
      <w:r>
        <w:rPr>
          <w:rFonts w:ascii="Times New Roman" w:eastAsia="Times New Roman" w:hAnsi="Times New Roman" w:cs="Times New Roman"/>
          <w:i/>
          <w:sz w:val="18"/>
          <w:szCs w:val="18"/>
        </w:rPr>
        <w:t xml:space="preserve">Corresponding author. </w:t>
      </w:r>
      <w:r w:rsidR="00496153">
        <w:rPr>
          <w:rFonts w:ascii="Times New Roman" w:eastAsia="Times New Roman" w:hAnsi="Times New Roman" w:cs="Times New Roman"/>
          <w:i/>
          <w:sz w:val="18"/>
          <w:szCs w:val="18"/>
          <w:lang w:val="en-US"/>
        </w:rPr>
        <w:t xml:space="preserve">Jl. Semarang No.5, Malang, </w:t>
      </w:r>
      <w:proofErr w:type="spellStart"/>
      <w:r w:rsidR="00496153">
        <w:rPr>
          <w:rFonts w:ascii="Times New Roman" w:eastAsia="Times New Roman" w:hAnsi="Times New Roman" w:cs="Times New Roman"/>
          <w:i/>
          <w:sz w:val="18"/>
          <w:szCs w:val="18"/>
          <w:lang w:val="en-US"/>
        </w:rPr>
        <w:t>Jawa</w:t>
      </w:r>
      <w:proofErr w:type="spellEnd"/>
      <w:r w:rsidR="00496153">
        <w:rPr>
          <w:rFonts w:ascii="Times New Roman" w:eastAsia="Times New Roman" w:hAnsi="Times New Roman" w:cs="Times New Roman"/>
          <w:i/>
          <w:sz w:val="18"/>
          <w:szCs w:val="18"/>
          <w:lang w:val="en-US"/>
        </w:rPr>
        <w:t xml:space="preserve"> Timur, Indonesia</w:t>
      </w:r>
    </w:p>
    <w:tbl>
      <w:tblPr>
        <w:tblStyle w:val="a"/>
        <w:tblW w:w="6095" w:type="dxa"/>
        <w:tblInd w:w="1842" w:type="dxa"/>
        <w:tblBorders>
          <w:top w:val="nil"/>
          <w:left w:val="nil"/>
          <w:bottom w:val="nil"/>
          <w:right w:val="nil"/>
          <w:insideH w:val="nil"/>
          <w:insideV w:val="nil"/>
        </w:tblBorders>
        <w:tblLayout w:type="fixed"/>
        <w:tblLook w:val="0400" w:firstRow="0" w:lastRow="0" w:firstColumn="0" w:lastColumn="0" w:noHBand="0" w:noVBand="1"/>
      </w:tblPr>
      <w:tblGrid>
        <w:gridCol w:w="1276"/>
        <w:gridCol w:w="4819"/>
      </w:tblGrid>
      <w:tr w:rsidR="00C65A6F" w:rsidRPr="0093508B" w14:paraId="624068F9" w14:textId="77777777">
        <w:tc>
          <w:tcPr>
            <w:tcW w:w="1276" w:type="dxa"/>
          </w:tcPr>
          <w:p w14:paraId="0FCDEB50" w14:textId="77777777" w:rsidR="00C65A6F" w:rsidRDefault="00534743">
            <w:pPr>
              <w:tabs>
                <w:tab w:val="left" w:pos="3119"/>
              </w:tabs>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E-mail:</w:t>
            </w:r>
          </w:p>
        </w:tc>
        <w:tc>
          <w:tcPr>
            <w:tcW w:w="4819" w:type="dxa"/>
          </w:tcPr>
          <w:p w14:paraId="69C9153B" w14:textId="7A93DA69" w:rsidR="00C65A6F" w:rsidRPr="0093508B" w:rsidRDefault="007737D6">
            <w:pPr>
              <w:tabs>
                <w:tab w:val="left" w:pos="3119"/>
              </w:tabs>
              <w:rPr>
                <w:rFonts w:ascii="Times New Roman" w:eastAsia="Times New Roman" w:hAnsi="Times New Roman" w:cs="Times New Roman"/>
                <w:i/>
                <w:iCs/>
                <w:vertAlign w:val="superscript"/>
              </w:rPr>
            </w:pPr>
            <w:hyperlink r:id="rId8" w:history="1">
              <w:r w:rsidR="0093508B" w:rsidRPr="0093508B">
                <w:rPr>
                  <w:rStyle w:val="Hyperlink"/>
                  <w:i/>
                  <w:iCs/>
                  <w:lang w:val="en-US"/>
                </w:rPr>
                <w:t>yusufrandy123@gmail.com</w:t>
              </w:r>
            </w:hyperlink>
            <w:r w:rsidR="0093508B" w:rsidRPr="0093508B">
              <w:rPr>
                <w:i/>
                <w:iCs/>
                <w:lang w:val="en-US"/>
              </w:rPr>
              <w:t xml:space="preserve"> </w:t>
            </w:r>
            <w:r w:rsidR="00534743" w:rsidRPr="0093508B">
              <w:rPr>
                <w:rFonts w:ascii="Times New Roman" w:eastAsia="Times New Roman" w:hAnsi="Times New Roman" w:cs="Times New Roman"/>
                <w:i/>
                <w:iCs/>
                <w:vertAlign w:val="superscript"/>
              </w:rPr>
              <w:t>1</w:t>
            </w:r>
            <w:r w:rsidR="0093508B" w:rsidRPr="0093508B">
              <w:rPr>
                <w:rFonts w:ascii="Times New Roman" w:eastAsia="Times New Roman" w:hAnsi="Times New Roman" w:cs="Times New Roman"/>
                <w:i/>
                <w:iCs/>
                <w:vertAlign w:val="superscript"/>
                <w:lang w:val="en-US"/>
              </w:rPr>
              <w:t>*</w:t>
            </w:r>
            <w:r w:rsidR="00534743" w:rsidRPr="0093508B">
              <w:rPr>
                <w:rFonts w:ascii="Times New Roman" w:eastAsia="Times New Roman" w:hAnsi="Times New Roman" w:cs="Times New Roman"/>
                <w:i/>
                <w:iCs/>
                <w:vertAlign w:val="superscript"/>
              </w:rPr>
              <w:t>)</w:t>
            </w:r>
          </w:p>
        </w:tc>
      </w:tr>
      <w:tr w:rsidR="00C65A6F" w:rsidRPr="0093508B" w14:paraId="00BA7469" w14:textId="77777777">
        <w:tc>
          <w:tcPr>
            <w:tcW w:w="1276" w:type="dxa"/>
          </w:tcPr>
          <w:p w14:paraId="5C0811EA" w14:textId="77777777" w:rsidR="00C65A6F" w:rsidRDefault="00C65A6F">
            <w:pPr>
              <w:tabs>
                <w:tab w:val="left" w:pos="3119"/>
              </w:tabs>
              <w:jc w:val="center"/>
              <w:rPr>
                <w:rFonts w:ascii="Times New Roman" w:eastAsia="Times New Roman" w:hAnsi="Times New Roman" w:cs="Times New Roman"/>
                <w:color w:val="000000"/>
                <w:sz w:val="24"/>
                <w:szCs w:val="24"/>
              </w:rPr>
            </w:pPr>
          </w:p>
        </w:tc>
        <w:tc>
          <w:tcPr>
            <w:tcW w:w="4819" w:type="dxa"/>
          </w:tcPr>
          <w:p w14:paraId="3CA428B5" w14:textId="04C7AFCF" w:rsidR="00C65A6F" w:rsidRPr="0093508B" w:rsidRDefault="007737D6">
            <w:pPr>
              <w:tabs>
                <w:tab w:val="left" w:pos="3119"/>
              </w:tabs>
              <w:rPr>
                <w:rFonts w:ascii="Times New Roman" w:eastAsia="Times New Roman" w:hAnsi="Times New Roman" w:cs="Times New Roman"/>
                <w:i/>
                <w:iCs/>
                <w:vertAlign w:val="superscript"/>
              </w:rPr>
            </w:pPr>
            <w:hyperlink r:id="rId9" w:history="1">
              <w:r w:rsidR="0093508B" w:rsidRPr="0093508B">
                <w:rPr>
                  <w:rStyle w:val="Hyperlink"/>
                  <w:i/>
                  <w:iCs/>
                </w:rPr>
                <w:t>radenisukmaindradewi.pasca@um.ac.id</w:t>
              </w:r>
            </w:hyperlink>
            <w:r w:rsidR="0093508B" w:rsidRPr="0093508B">
              <w:rPr>
                <w:i/>
                <w:iCs/>
                <w:lang w:val="en-US"/>
              </w:rPr>
              <w:t xml:space="preserve"> </w:t>
            </w:r>
            <w:r w:rsidR="00534743" w:rsidRPr="0093508B">
              <w:rPr>
                <w:rFonts w:ascii="Times New Roman" w:eastAsia="Times New Roman" w:hAnsi="Times New Roman" w:cs="Times New Roman"/>
                <w:i/>
                <w:iCs/>
                <w:vertAlign w:val="superscript"/>
              </w:rPr>
              <w:t>2)</w:t>
            </w:r>
          </w:p>
        </w:tc>
      </w:tr>
      <w:tr w:rsidR="00C65A6F" w:rsidRPr="0093508B" w14:paraId="3AE16B62" w14:textId="77777777">
        <w:tc>
          <w:tcPr>
            <w:tcW w:w="1276" w:type="dxa"/>
          </w:tcPr>
          <w:p w14:paraId="0C108CA8" w14:textId="77777777" w:rsidR="00C65A6F" w:rsidRDefault="00C65A6F">
            <w:pPr>
              <w:tabs>
                <w:tab w:val="left" w:pos="3119"/>
              </w:tabs>
              <w:jc w:val="center"/>
              <w:rPr>
                <w:rFonts w:ascii="Times New Roman" w:eastAsia="Times New Roman" w:hAnsi="Times New Roman" w:cs="Times New Roman"/>
                <w:color w:val="000000"/>
                <w:sz w:val="24"/>
                <w:szCs w:val="24"/>
              </w:rPr>
            </w:pPr>
          </w:p>
        </w:tc>
        <w:tc>
          <w:tcPr>
            <w:tcW w:w="4819" w:type="dxa"/>
          </w:tcPr>
          <w:p w14:paraId="3650F224" w14:textId="59B0E19F" w:rsidR="00C65A6F" w:rsidRPr="0093508B" w:rsidRDefault="007737D6">
            <w:pPr>
              <w:tabs>
                <w:tab w:val="left" w:pos="3119"/>
              </w:tabs>
              <w:rPr>
                <w:rFonts w:ascii="Times New Roman" w:eastAsia="Times New Roman" w:hAnsi="Times New Roman" w:cs="Times New Roman"/>
                <w:i/>
                <w:iCs/>
                <w:vertAlign w:val="superscript"/>
              </w:rPr>
            </w:pPr>
            <w:hyperlink r:id="rId10" w:history="1">
              <w:r w:rsidR="0093508B" w:rsidRPr="0093508B">
                <w:rPr>
                  <w:rStyle w:val="Hyperlink"/>
                  <w:i/>
                  <w:iCs/>
                </w:rPr>
                <w:t>shirly.rizki.pasca@um.ac.id</w:t>
              </w:r>
            </w:hyperlink>
            <w:r w:rsidR="0093508B" w:rsidRPr="0093508B">
              <w:rPr>
                <w:i/>
                <w:iCs/>
                <w:lang w:val="en-US"/>
              </w:rPr>
              <w:t xml:space="preserve"> </w:t>
            </w:r>
            <w:r w:rsidR="00534743" w:rsidRPr="0093508B">
              <w:rPr>
                <w:rFonts w:ascii="Times New Roman" w:eastAsia="Times New Roman" w:hAnsi="Times New Roman" w:cs="Times New Roman"/>
                <w:i/>
                <w:iCs/>
                <w:vertAlign w:val="superscript"/>
              </w:rPr>
              <w:t>3)</w:t>
            </w:r>
          </w:p>
          <w:p w14:paraId="71CC6DAC" w14:textId="0B8E0A96" w:rsidR="0093508B" w:rsidRPr="0093508B" w:rsidRDefault="007737D6">
            <w:pPr>
              <w:tabs>
                <w:tab w:val="left" w:pos="3119"/>
              </w:tabs>
              <w:rPr>
                <w:rFonts w:ascii="Times New Roman" w:eastAsia="Times New Roman" w:hAnsi="Times New Roman" w:cs="Times New Roman"/>
                <w:i/>
                <w:iCs/>
                <w:vertAlign w:val="superscript"/>
                <w:lang w:val="en-US"/>
              </w:rPr>
            </w:pPr>
            <w:hyperlink r:id="rId11" w:history="1">
              <w:r w:rsidR="0093508B" w:rsidRPr="0093508B">
                <w:rPr>
                  <w:rStyle w:val="Hyperlink"/>
                  <w:rFonts w:ascii="Times New Roman" w:eastAsia="Times New Roman" w:hAnsi="Times New Roman" w:cs="Times New Roman"/>
                  <w:i/>
                  <w:iCs/>
                </w:rPr>
                <w:t>srirahayuningsih.pasca@um.ac.id</w:t>
              </w:r>
            </w:hyperlink>
            <w:r w:rsidR="0093508B" w:rsidRPr="0093508B">
              <w:rPr>
                <w:rFonts w:ascii="Times New Roman" w:eastAsia="Times New Roman" w:hAnsi="Times New Roman" w:cs="Times New Roman"/>
                <w:i/>
                <w:iCs/>
                <w:lang w:val="en-US"/>
              </w:rPr>
              <w:t xml:space="preserve"> </w:t>
            </w:r>
            <w:r w:rsidR="0093508B">
              <w:rPr>
                <w:rFonts w:ascii="Times New Roman" w:eastAsia="Times New Roman" w:hAnsi="Times New Roman" w:cs="Times New Roman"/>
                <w:i/>
                <w:iCs/>
                <w:vertAlign w:val="superscript"/>
                <w:lang w:val="en-US"/>
              </w:rPr>
              <w:t>4)</w:t>
            </w:r>
          </w:p>
          <w:p w14:paraId="71F0B876" w14:textId="5506D532" w:rsidR="0093508B" w:rsidRPr="0093508B" w:rsidRDefault="007737D6">
            <w:pPr>
              <w:tabs>
                <w:tab w:val="left" w:pos="3119"/>
              </w:tabs>
              <w:rPr>
                <w:rFonts w:ascii="Times New Roman" w:eastAsia="Times New Roman" w:hAnsi="Times New Roman" w:cs="Times New Roman"/>
                <w:i/>
                <w:iCs/>
                <w:vertAlign w:val="superscript"/>
                <w:lang w:val="en-US"/>
              </w:rPr>
            </w:pPr>
            <w:hyperlink r:id="rId12" w:history="1">
              <w:r w:rsidR="0093508B" w:rsidRPr="0093508B">
                <w:rPr>
                  <w:rStyle w:val="Hyperlink"/>
                  <w:rFonts w:ascii="Times New Roman" w:eastAsia="Times New Roman" w:hAnsi="Times New Roman" w:cs="Times New Roman"/>
                  <w:i/>
                  <w:iCs/>
                </w:rPr>
                <w:t>sukoriyanto.fmipa@um.ac.id</w:t>
              </w:r>
            </w:hyperlink>
            <w:r w:rsidR="0093508B" w:rsidRPr="0093508B">
              <w:rPr>
                <w:rFonts w:ascii="Times New Roman" w:eastAsia="Times New Roman" w:hAnsi="Times New Roman" w:cs="Times New Roman"/>
                <w:i/>
                <w:iCs/>
                <w:lang w:val="en-US"/>
              </w:rPr>
              <w:t xml:space="preserve"> </w:t>
            </w:r>
            <w:r w:rsidR="0093508B">
              <w:rPr>
                <w:rFonts w:ascii="Times New Roman" w:eastAsia="Times New Roman" w:hAnsi="Times New Roman" w:cs="Times New Roman"/>
                <w:i/>
                <w:iCs/>
                <w:vertAlign w:val="superscript"/>
                <w:lang w:val="en-US"/>
              </w:rPr>
              <w:t>5)</w:t>
            </w:r>
          </w:p>
        </w:tc>
      </w:tr>
    </w:tbl>
    <w:p w14:paraId="74E16F08" w14:textId="77777777" w:rsidR="00C65A6F" w:rsidRDefault="00C65A6F">
      <w:pPr>
        <w:tabs>
          <w:tab w:val="left" w:pos="3119"/>
        </w:tabs>
        <w:spacing w:after="0" w:line="240" w:lineRule="auto"/>
        <w:jc w:val="center"/>
        <w:rPr>
          <w:rFonts w:ascii="Times New Roman" w:eastAsia="Times New Roman" w:hAnsi="Times New Roman" w:cs="Times New Roman"/>
          <w:color w:val="000000"/>
          <w:sz w:val="24"/>
          <w:szCs w:val="24"/>
        </w:rPr>
      </w:pPr>
    </w:p>
    <w:p w14:paraId="076D7D59" w14:textId="3F525BD8" w:rsidR="00C65A6F" w:rsidRDefault="00534743">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sz w:val="18"/>
          <w:szCs w:val="18"/>
        </w:rPr>
        <w:t>Received dd Month yy; Received in revised form dd Month yy; Accepted dd Month yy</w:t>
      </w:r>
    </w:p>
    <w:p w14:paraId="0E6E6121" w14:textId="77777777" w:rsidR="00C65A6F" w:rsidRDefault="00C65A6F">
      <w:pPr>
        <w:tabs>
          <w:tab w:val="left" w:pos="3119"/>
        </w:tabs>
        <w:spacing w:after="0" w:line="240" w:lineRule="auto"/>
        <w:jc w:val="center"/>
        <w:rPr>
          <w:rFonts w:ascii="Times New Roman" w:eastAsia="Times New Roman" w:hAnsi="Times New Roman" w:cs="Times New Roman"/>
          <w:color w:val="000000"/>
          <w:sz w:val="24"/>
          <w:szCs w:val="24"/>
        </w:rPr>
      </w:pPr>
    </w:p>
    <w:p w14:paraId="3B90DF64" w14:textId="4000C418" w:rsidR="00C65A6F" w:rsidRDefault="0053474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p>
    <w:p w14:paraId="324A41CB" w14:textId="5194CF9F" w:rsidR="00C65A6F" w:rsidRPr="00761748" w:rsidRDefault="00AC6F75">
      <w:pPr>
        <w:spacing w:after="0" w:line="240" w:lineRule="auto"/>
        <w:jc w:val="both"/>
        <w:rPr>
          <w:rFonts w:ascii="Times New Roman" w:eastAsia="Times New Roman" w:hAnsi="Times New Roman" w:cs="Times New Roman"/>
          <w:sz w:val="20"/>
          <w:szCs w:val="20"/>
          <w:lang w:val="en-US"/>
        </w:rPr>
      </w:pPr>
      <w:bookmarkStart w:id="0" w:name="_Hlk153902782"/>
      <w:r w:rsidRPr="00AC6F75">
        <w:rPr>
          <w:rFonts w:ascii="Times New Roman" w:eastAsia="Times New Roman" w:hAnsi="Times New Roman" w:cs="Times New Roman"/>
          <w:sz w:val="20"/>
          <w:szCs w:val="20"/>
          <w:lang w:val="en-US"/>
        </w:rPr>
        <w:t xml:space="preserve">Salah </w:t>
      </w:r>
      <w:proofErr w:type="spellStart"/>
      <w:r w:rsidRPr="00AC6F75">
        <w:rPr>
          <w:rFonts w:ascii="Times New Roman" w:eastAsia="Times New Roman" w:hAnsi="Times New Roman" w:cs="Times New Roman"/>
          <w:sz w:val="20"/>
          <w:szCs w:val="20"/>
          <w:lang w:val="en-US"/>
        </w:rPr>
        <w:t>satu</w:t>
      </w:r>
      <w:proofErr w:type="spellEnd"/>
      <w:r w:rsidRPr="00AC6F75">
        <w:rPr>
          <w:rFonts w:ascii="Times New Roman" w:eastAsia="Times New Roman" w:hAnsi="Times New Roman" w:cs="Times New Roman"/>
          <w:sz w:val="20"/>
          <w:szCs w:val="20"/>
          <w:lang w:val="en-US"/>
        </w:rPr>
        <w:t xml:space="preserve"> </w:t>
      </w:r>
      <w:proofErr w:type="spellStart"/>
      <w:r w:rsidRPr="00AC6F75">
        <w:rPr>
          <w:rFonts w:ascii="Times New Roman" w:eastAsia="Times New Roman" w:hAnsi="Times New Roman" w:cs="Times New Roman"/>
          <w:sz w:val="20"/>
          <w:szCs w:val="20"/>
          <w:lang w:val="en-US"/>
        </w:rPr>
        <w:t>materi</w:t>
      </w:r>
      <w:proofErr w:type="spellEnd"/>
      <w:r w:rsidRPr="00AC6F75">
        <w:rPr>
          <w:rFonts w:ascii="Times New Roman" w:eastAsia="Times New Roman" w:hAnsi="Times New Roman" w:cs="Times New Roman"/>
          <w:sz w:val="20"/>
          <w:szCs w:val="20"/>
          <w:lang w:val="en-US"/>
        </w:rPr>
        <w:t xml:space="preserve"> </w:t>
      </w:r>
      <w:proofErr w:type="spellStart"/>
      <w:r w:rsidRPr="00AC6F75">
        <w:rPr>
          <w:rFonts w:ascii="Times New Roman" w:eastAsia="Times New Roman" w:hAnsi="Times New Roman" w:cs="Times New Roman"/>
          <w:sz w:val="20"/>
          <w:szCs w:val="20"/>
          <w:lang w:val="en-US"/>
        </w:rPr>
        <w:t>matematika</w:t>
      </w:r>
      <w:proofErr w:type="spellEnd"/>
      <w:r w:rsidRPr="00AC6F75">
        <w:rPr>
          <w:rFonts w:ascii="Times New Roman" w:eastAsia="Times New Roman" w:hAnsi="Times New Roman" w:cs="Times New Roman"/>
          <w:sz w:val="20"/>
          <w:szCs w:val="20"/>
          <w:lang w:val="en-US"/>
        </w:rPr>
        <w:t xml:space="preserve"> yang </w:t>
      </w:r>
      <w:proofErr w:type="spellStart"/>
      <w:r w:rsidRPr="00AC6F75">
        <w:rPr>
          <w:rFonts w:ascii="Times New Roman" w:eastAsia="Times New Roman" w:hAnsi="Times New Roman" w:cs="Times New Roman"/>
          <w:sz w:val="20"/>
          <w:szCs w:val="20"/>
          <w:lang w:val="en-US"/>
        </w:rPr>
        <w:t>dianggap</w:t>
      </w:r>
      <w:proofErr w:type="spellEnd"/>
      <w:r w:rsidRPr="00AC6F75">
        <w:rPr>
          <w:rFonts w:ascii="Times New Roman" w:eastAsia="Times New Roman" w:hAnsi="Times New Roman" w:cs="Times New Roman"/>
          <w:sz w:val="20"/>
          <w:szCs w:val="20"/>
          <w:lang w:val="en-US"/>
        </w:rPr>
        <w:t xml:space="preserve"> </w:t>
      </w:r>
      <w:proofErr w:type="spellStart"/>
      <w:r w:rsidRPr="00AC6F75">
        <w:rPr>
          <w:rFonts w:ascii="Times New Roman" w:eastAsia="Times New Roman" w:hAnsi="Times New Roman" w:cs="Times New Roman"/>
          <w:sz w:val="20"/>
          <w:szCs w:val="20"/>
          <w:lang w:val="en-US"/>
        </w:rPr>
        <w:t>sulit</w:t>
      </w:r>
      <w:proofErr w:type="spellEnd"/>
      <w:r w:rsidRPr="00AC6F75">
        <w:rPr>
          <w:rFonts w:ascii="Times New Roman" w:eastAsia="Times New Roman" w:hAnsi="Times New Roman" w:cs="Times New Roman"/>
          <w:sz w:val="20"/>
          <w:szCs w:val="20"/>
          <w:lang w:val="en-US"/>
        </w:rPr>
        <w:t xml:space="preserve"> oleh </w:t>
      </w:r>
      <w:proofErr w:type="spellStart"/>
      <w:r w:rsidRPr="00AC6F75">
        <w:rPr>
          <w:rFonts w:ascii="Times New Roman" w:eastAsia="Times New Roman" w:hAnsi="Times New Roman" w:cs="Times New Roman"/>
          <w:sz w:val="20"/>
          <w:szCs w:val="20"/>
          <w:lang w:val="en-US"/>
        </w:rPr>
        <w:t>siswa</w:t>
      </w:r>
      <w:proofErr w:type="spellEnd"/>
      <w:r w:rsidRPr="00AC6F75">
        <w:rPr>
          <w:rFonts w:ascii="Times New Roman" w:eastAsia="Times New Roman" w:hAnsi="Times New Roman" w:cs="Times New Roman"/>
          <w:sz w:val="20"/>
          <w:szCs w:val="20"/>
          <w:lang w:val="en-US"/>
        </w:rPr>
        <w:t xml:space="preserve"> </w:t>
      </w:r>
      <w:proofErr w:type="spellStart"/>
      <w:r w:rsidRPr="00AC6F75">
        <w:rPr>
          <w:rFonts w:ascii="Times New Roman" w:eastAsia="Times New Roman" w:hAnsi="Times New Roman" w:cs="Times New Roman"/>
          <w:sz w:val="20"/>
          <w:szCs w:val="20"/>
          <w:lang w:val="en-US"/>
        </w:rPr>
        <w:t>adalah</w:t>
      </w:r>
      <w:proofErr w:type="spellEnd"/>
      <w:r w:rsidRPr="00AC6F75">
        <w:rPr>
          <w:rFonts w:ascii="Times New Roman" w:eastAsia="Times New Roman" w:hAnsi="Times New Roman" w:cs="Times New Roman"/>
          <w:sz w:val="20"/>
          <w:szCs w:val="20"/>
          <w:lang w:val="en-US"/>
        </w:rPr>
        <w:t xml:space="preserve"> </w:t>
      </w:r>
      <w:proofErr w:type="spellStart"/>
      <w:r w:rsidRPr="00AC6F75">
        <w:rPr>
          <w:rFonts w:ascii="Times New Roman" w:eastAsia="Times New Roman" w:hAnsi="Times New Roman" w:cs="Times New Roman"/>
          <w:sz w:val="20"/>
          <w:szCs w:val="20"/>
          <w:lang w:val="en-US"/>
        </w:rPr>
        <w:t>materi</w:t>
      </w:r>
      <w:proofErr w:type="spellEnd"/>
      <w:r w:rsidRPr="00AC6F75">
        <w:rPr>
          <w:rFonts w:ascii="Times New Roman" w:eastAsia="Times New Roman" w:hAnsi="Times New Roman" w:cs="Times New Roman"/>
          <w:sz w:val="20"/>
          <w:szCs w:val="20"/>
          <w:lang w:val="en-US"/>
        </w:rPr>
        <w:t xml:space="preserve"> </w:t>
      </w:r>
      <w:proofErr w:type="spellStart"/>
      <w:r w:rsidRPr="00AC6F75">
        <w:rPr>
          <w:rFonts w:ascii="Times New Roman" w:eastAsia="Times New Roman" w:hAnsi="Times New Roman" w:cs="Times New Roman"/>
          <w:sz w:val="20"/>
          <w:szCs w:val="20"/>
          <w:lang w:val="en-US"/>
        </w:rPr>
        <w:t>bilangan</w:t>
      </w:r>
      <w:proofErr w:type="spellEnd"/>
      <w:r w:rsidRPr="00AC6F75">
        <w:rPr>
          <w:rFonts w:ascii="Times New Roman" w:eastAsia="Times New Roman" w:hAnsi="Times New Roman" w:cs="Times New Roman"/>
          <w:sz w:val="20"/>
          <w:szCs w:val="20"/>
          <w:lang w:val="en-US"/>
        </w:rPr>
        <w:t xml:space="preserve"> </w:t>
      </w:r>
      <w:proofErr w:type="spellStart"/>
      <w:r w:rsidRPr="00AC6F75">
        <w:rPr>
          <w:rFonts w:ascii="Times New Roman" w:eastAsia="Times New Roman" w:hAnsi="Times New Roman" w:cs="Times New Roman"/>
          <w:sz w:val="20"/>
          <w:szCs w:val="20"/>
          <w:lang w:val="en-US"/>
        </w:rPr>
        <w:t>bulat</w:t>
      </w:r>
      <w:proofErr w:type="spellEnd"/>
      <w:r w:rsidR="003C45A1">
        <w:rPr>
          <w:rFonts w:ascii="Times New Roman" w:eastAsia="Times New Roman" w:hAnsi="Times New Roman" w:cs="Times New Roman"/>
          <w:sz w:val="20"/>
          <w:szCs w:val="20"/>
          <w:lang w:val="en-US"/>
        </w:rPr>
        <w:t xml:space="preserve">. </w:t>
      </w:r>
      <w:r w:rsidRPr="00AC6F75">
        <w:rPr>
          <w:rFonts w:ascii="Times New Roman" w:eastAsia="Times New Roman" w:hAnsi="Times New Roman" w:cs="Times New Roman"/>
          <w:sz w:val="20"/>
          <w:szCs w:val="20"/>
          <w:lang w:val="en-US"/>
        </w:rPr>
        <w:t xml:space="preserve">Hal </w:t>
      </w:r>
      <w:proofErr w:type="spellStart"/>
      <w:r w:rsidRPr="00AC6F75">
        <w:rPr>
          <w:rFonts w:ascii="Times New Roman" w:eastAsia="Times New Roman" w:hAnsi="Times New Roman" w:cs="Times New Roman"/>
          <w:sz w:val="20"/>
          <w:szCs w:val="20"/>
          <w:lang w:val="en-US"/>
        </w:rPr>
        <w:t>ini</w:t>
      </w:r>
      <w:proofErr w:type="spellEnd"/>
      <w:r w:rsidRPr="00AC6F75">
        <w:rPr>
          <w:rFonts w:ascii="Times New Roman" w:eastAsia="Times New Roman" w:hAnsi="Times New Roman" w:cs="Times New Roman"/>
          <w:sz w:val="20"/>
          <w:szCs w:val="20"/>
          <w:lang w:val="en-US"/>
        </w:rPr>
        <w:t xml:space="preserve"> </w:t>
      </w:r>
      <w:proofErr w:type="spellStart"/>
      <w:r w:rsidRPr="00AC6F75">
        <w:rPr>
          <w:rFonts w:ascii="Times New Roman" w:eastAsia="Times New Roman" w:hAnsi="Times New Roman" w:cs="Times New Roman"/>
          <w:sz w:val="20"/>
          <w:szCs w:val="20"/>
          <w:lang w:val="en-US"/>
        </w:rPr>
        <w:t>berpengaruh</w:t>
      </w:r>
      <w:proofErr w:type="spellEnd"/>
      <w:r w:rsidRPr="00AC6F75">
        <w:rPr>
          <w:rFonts w:ascii="Times New Roman" w:eastAsia="Times New Roman" w:hAnsi="Times New Roman" w:cs="Times New Roman"/>
          <w:sz w:val="20"/>
          <w:szCs w:val="20"/>
          <w:lang w:val="en-US"/>
        </w:rPr>
        <w:t xml:space="preserve"> pada </w:t>
      </w:r>
      <w:proofErr w:type="spellStart"/>
      <w:r w:rsidRPr="00AC6F75">
        <w:rPr>
          <w:rFonts w:ascii="Times New Roman" w:eastAsia="Times New Roman" w:hAnsi="Times New Roman" w:cs="Times New Roman"/>
          <w:sz w:val="20"/>
          <w:szCs w:val="20"/>
          <w:lang w:val="en-US"/>
        </w:rPr>
        <w:t>hasil</w:t>
      </w:r>
      <w:proofErr w:type="spellEnd"/>
      <w:r w:rsidRPr="00AC6F75">
        <w:rPr>
          <w:rFonts w:ascii="Times New Roman" w:eastAsia="Times New Roman" w:hAnsi="Times New Roman" w:cs="Times New Roman"/>
          <w:sz w:val="20"/>
          <w:szCs w:val="20"/>
          <w:lang w:val="en-US"/>
        </w:rPr>
        <w:t xml:space="preserve"> AKM </w:t>
      </w:r>
      <w:proofErr w:type="spellStart"/>
      <w:r w:rsidRPr="00AC6F75">
        <w:rPr>
          <w:rFonts w:ascii="Times New Roman" w:eastAsia="Times New Roman" w:hAnsi="Times New Roman" w:cs="Times New Roman"/>
          <w:sz w:val="20"/>
          <w:szCs w:val="20"/>
          <w:lang w:val="en-US"/>
        </w:rPr>
        <w:t>Numerasi</w:t>
      </w:r>
      <w:proofErr w:type="spellEnd"/>
      <w:r w:rsidRPr="00AC6F75">
        <w:rPr>
          <w:rFonts w:ascii="Times New Roman" w:eastAsia="Times New Roman" w:hAnsi="Times New Roman" w:cs="Times New Roman"/>
          <w:sz w:val="20"/>
          <w:szCs w:val="20"/>
          <w:lang w:val="en-US"/>
        </w:rPr>
        <w:t xml:space="preserve"> </w:t>
      </w:r>
      <w:proofErr w:type="spellStart"/>
      <w:r w:rsidRPr="00AC6F75">
        <w:rPr>
          <w:rFonts w:ascii="Times New Roman" w:eastAsia="Times New Roman" w:hAnsi="Times New Roman" w:cs="Times New Roman"/>
          <w:sz w:val="20"/>
          <w:szCs w:val="20"/>
          <w:lang w:val="en-US"/>
        </w:rPr>
        <w:t>belum</w:t>
      </w:r>
      <w:proofErr w:type="spellEnd"/>
      <w:r w:rsidRPr="00AC6F75">
        <w:rPr>
          <w:rFonts w:ascii="Times New Roman" w:eastAsia="Times New Roman" w:hAnsi="Times New Roman" w:cs="Times New Roman"/>
          <w:sz w:val="20"/>
          <w:szCs w:val="20"/>
          <w:lang w:val="en-US"/>
        </w:rPr>
        <w:t xml:space="preserve"> optimal, </w:t>
      </w:r>
      <w:proofErr w:type="spellStart"/>
      <w:r w:rsidRPr="00AC6F75">
        <w:rPr>
          <w:rFonts w:ascii="Times New Roman" w:eastAsia="Times New Roman" w:hAnsi="Times New Roman" w:cs="Times New Roman"/>
          <w:sz w:val="20"/>
          <w:szCs w:val="20"/>
          <w:lang w:val="en-US"/>
        </w:rPr>
        <w:t>khususnya</w:t>
      </w:r>
      <w:proofErr w:type="spellEnd"/>
      <w:r w:rsidRPr="00AC6F75">
        <w:rPr>
          <w:rFonts w:ascii="Times New Roman" w:eastAsia="Times New Roman" w:hAnsi="Times New Roman" w:cs="Times New Roman"/>
          <w:sz w:val="20"/>
          <w:szCs w:val="20"/>
          <w:lang w:val="en-US"/>
        </w:rPr>
        <w:t xml:space="preserve"> pada domain </w:t>
      </w:r>
      <w:proofErr w:type="spellStart"/>
      <w:r w:rsidRPr="00AC6F75">
        <w:rPr>
          <w:rFonts w:ascii="Times New Roman" w:eastAsia="Times New Roman" w:hAnsi="Times New Roman" w:cs="Times New Roman"/>
          <w:sz w:val="20"/>
          <w:szCs w:val="20"/>
          <w:lang w:val="en-US"/>
        </w:rPr>
        <w:t>bilangan</w:t>
      </w:r>
      <w:proofErr w:type="spellEnd"/>
      <w:r w:rsidRPr="00AC6F75">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Tujuan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penelitian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ini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untuk</w:t>
      </w:r>
      <w:proofErr w:type="spellEnd"/>
      <w:r w:rsidR="00BB2E6E" w:rsidRPr="00BB2E6E">
        <w:rPr>
          <w:rFonts w:ascii="Times New Roman" w:eastAsia="Times New Roman" w:hAnsi="Times New Roman" w:cs="Times New Roman"/>
          <w:sz w:val="20"/>
          <w:szCs w:val="20"/>
          <w:lang w:val="en-US"/>
        </w:rPr>
        <w:t xml:space="preserve"> </w:t>
      </w:r>
      <w:r w:rsidR="00BB2E6E" w:rsidRPr="00BB2E6E">
        <w:rPr>
          <w:rFonts w:ascii="Times New Roman" w:eastAsia="Times New Roman" w:hAnsi="Times New Roman" w:cs="Times New Roman"/>
          <w:sz w:val="20"/>
          <w:szCs w:val="20"/>
        </w:rPr>
        <w:t>mengembangkan instrumen tes matematika berbasis literasi numerasi pada materi bilangan bulat di kelas V sekolah dasar</w:t>
      </w:r>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Jenis</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penelitian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ini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adalah</w:t>
      </w:r>
      <w:proofErr w:type="spellEnd"/>
      <w:r w:rsidR="00BB2E6E" w:rsidRPr="00BB2E6E">
        <w:rPr>
          <w:rFonts w:ascii="Times New Roman" w:eastAsia="Times New Roman" w:hAnsi="Times New Roman" w:cs="Times New Roman"/>
          <w:sz w:val="20"/>
          <w:szCs w:val="20"/>
          <w:lang w:val="en-US"/>
        </w:rPr>
        <w:t xml:space="preserve"> Research &amp; Development </w:t>
      </w:r>
      <w:proofErr w:type="spellStart"/>
      <w:r w:rsidR="00BB2E6E" w:rsidRPr="00BB2E6E">
        <w:rPr>
          <w:rFonts w:ascii="Times New Roman" w:eastAsia="Times New Roman" w:hAnsi="Times New Roman" w:cs="Times New Roman"/>
          <w:sz w:val="20"/>
          <w:szCs w:val="20"/>
          <w:lang w:val="en-US"/>
        </w:rPr>
        <w:t>dengan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tahapan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pengembangan</w:t>
      </w:r>
      <w:proofErr w:type="spellEnd"/>
      <w:r w:rsidR="00BB2E6E" w:rsidRPr="00BB2E6E">
        <w:rPr>
          <w:rFonts w:ascii="Times New Roman" w:eastAsia="Times New Roman" w:hAnsi="Times New Roman" w:cs="Times New Roman"/>
          <w:sz w:val="20"/>
          <w:szCs w:val="20"/>
          <w:lang w:val="en-US"/>
        </w:rPr>
        <w:t xml:space="preserve"> model Thiagarajan 4D (</w:t>
      </w:r>
      <w:proofErr w:type="spellStart"/>
      <w:r w:rsidR="00BB2E6E" w:rsidRPr="00BB2E6E">
        <w:rPr>
          <w:rFonts w:ascii="Times New Roman" w:eastAsia="Times New Roman" w:hAnsi="Times New Roman" w:cs="Times New Roman"/>
          <w:sz w:val="20"/>
          <w:szCs w:val="20"/>
          <w:lang w:val="en-US"/>
        </w:rPr>
        <w:t>pendefinisian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perancangan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pengembangan</w:t>
      </w:r>
      <w:proofErr w:type="spellEnd"/>
      <w:r w:rsidR="00BB2E6E" w:rsidRPr="00BB2E6E">
        <w:rPr>
          <w:rFonts w:ascii="Times New Roman" w:eastAsia="Times New Roman" w:hAnsi="Times New Roman" w:cs="Times New Roman"/>
          <w:sz w:val="20"/>
          <w:szCs w:val="20"/>
          <w:lang w:val="en-US"/>
        </w:rPr>
        <w:t xml:space="preserve">, dan </w:t>
      </w:r>
      <w:proofErr w:type="spellStart"/>
      <w:r w:rsidR="00BB2E6E" w:rsidRPr="00BB2E6E">
        <w:rPr>
          <w:rFonts w:ascii="Times New Roman" w:eastAsia="Times New Roman" w:hAnsi="Times New Roman" w:cs="Times New Roman"/>
          <w:sz w:val="20"/>
          <w:szCs w:val="20"/>
          <w:lang w:val="en-US"/>
        </w:rPr>
        <w:t>penyebaran</w:t>
      </w:r>
      <w:proofErr w:type="spellEnd"/>
      <w:r w:rsidR="00BB2E6E" w:rsidRPr="00BB2E6E">
        <w:rPr>
          <w:rFonts w:ascii="Times New Roman" w:eastAsia="Times New Roman" w:hAnsi="Times New Roman" w:cs="Times New Roman"/>
          <w:sz w:val="20"/>
          <w:szCs w:val="20"/>
          <w:lang w:val="en-US"/>
        </w:rPr>
        <w:t xml:space="preserve">). </w:t>
      </w:r>
      <w:bookmarkStart w:id="1" w:name="_Hlk153905522"/>
      <w:proofErr w:type="spellStart"/>
      <w:r w:rsidR="00BB2E6E" w:rsidRPr="00BB2E6E">
        <w:rPr>
          <w:rFonts w:ascii="Times New Roman" w:eastAsia="Times New Roman" w:hAnsi="Times New Roman" w:cs="Times New Roman"/>
          <w:sz w:val="20"/>
          <w:szCs w:val="20"/>
          <w:lang w:val="en-US"/>
        </w:rPr>
        <w:t>Instrumen</w:t>
      </w:r>
      <w:proofErr w:type="spellEnd"/>
      <w:r w:rsidR="00BB2E6E" w:rsidRPr="00BB2E6E">
        <w:rPr>
          <w:rFonts w:ascii="Times New Roman" w:eastAsia="Times New Roman" w:hAnsi="Times New Roman" w:cs="Times New Roman"/>
          <w:sz w:val="20"/>
          <w:szCs w:val="20"/>
          <w:lang w:val="en-US"/>
        </w:rPr>
        <w:t xml:space="preserve"> yang </w:t>
      </w:r>
      <w:proofErr w:type="spellStart"/>
      <w:r w:rsidR="00BB2E6E" w:rsidRPr="00BB2E6E">
        <w:rPr>
          <w:rFonts w:ascii="Times New Roman" w:eastAsia="Times New Roman" w:hAnsi="Times New Roman" w:cs="Times New Roman"/>
          <w:sz w:val="20"/>
          <w:szCs w:val="20"/>
          <w:lang w:val="en-US"/>
        </w:rPr>
        <w:t>dikembangkan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meliputi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kisi-kisi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soal</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sebagai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pedoman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pembuatan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soal</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soal</w:t>
      </w:r>
      <w:proofErr w:type="spellEnd"/>
      <w:r w:rsidR="00BB2E6E" w:rsidRPr="00BB2E6E">
        <w:rPr>
          <w:rFonts w:ascii="Times New Roman" w:eastAsia="Times New Roman" w:hAnsi="Times New Roman" w:cs="Times New Roman"/>
          <w:sz w:val="20"/>
          <w:szCs w:val="20"/>
          <w:lang w:val="en-US"/>
        </w:rPr>
        <w:t xml:space="preserve"> dan </w:t>
      </w:r>
      <w:proofErr w:type="spellStart"/>
      <w:r w:rsidR="00BB2E6E" w:rsidRPr="00BB2E6E">
        <w:rPr>
          <w:rFonts w:ascii="Times New Roman" w:eastAsia="Times New Roman" w:hAnsi="Times New Roman" w:cs="Times New Roman"/>
          <w:sz w:val="20"/>
          <w:szCs w:val="20"/>
          <w:lang w:val="en-US"/>
        </w:rPr>
        <w:t>kunci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jawaban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sebagai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alat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untuk</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menguji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kemampuan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numerasi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siswa</w:t>
      </w:r>
      <w:proofErr w:type="spellEnd"/>
      <w:r w:rsidR="00BB2E6E" w:rsidRPr="00BB2E6E">
        <w:rPr>
          <w:rFonts w:ascii="Times New Roman" w:eastAsia="Times New Roman" w:hAnsi="Times New Roman" w:cs="Times New Roman"/>
          <w:sz w:val="20"/>
          <w:szCs w:val="20"/>
          <w:lang w:val="en-US"/>
        </w:rPr>
        <w:t xml:space="preserve">, dan </w:t>
      </w:r>
      <w:proofErr w:type="spellStart"/>
      <w:r w:rsidR="00BB2E6E" w:rsidRPr="00BB2E6E">
        <w:rPr>
          <w:rFonts w:ascii="Times New Roman" w:eastAsia="Times New Roman" w:hAnsi="Times New Roman" w:cs="Times New Roman"/>
          <w:sz w:val="20"/>
          <w:szCs w:val="20"/>
          <w:lang w:val="en-US"/>
        </w:rPr>
        <w:t>pedoman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penskoran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sebagai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alat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untuk</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memberikan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nilai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siswa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Jumlah</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soal</w:t>
      </w:r>
      <w:proofErr w:type="spellEnd"/>
      <w:r w:rsidR="00BB2E6E" w:rsidRPr="00BB2E6E">
        <w:rPr>
          <w:rFonts w:ascii="Times New Roman" w:eastAsia="Times New Roman" w:hAnsi="Times New Roman" w:cs="Times New Roman"/>
          <w:sz w:val="20"/>
          <w:szCs w:val="20"/>
          <w:lang w:val="en-US"/>
        </w:rPr>
        <w:t xml:space="preserve"> yang </w:t>
      </w:r>
      <w:proofErr w:type="spellStart"/>
      <w:r w:rsidR="00BB2E6E" w:rsidRPr="00BB2E6E">
        <w:rPr>
          <w:rFonts w:ascii="Times New Roman" w:eastAsia="Times New Roman" w:hAnsi="Times New Roman" w:cs="Times New Roman"/>
          <w:sz w:val="20"/>
          <w:szCs w:val="20"/>
          <w:lang w:val="en-US"/>
        </w:rPr>
        <w:t>dikembangkan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berupa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tiga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soal</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pilihan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ganda</w:t>
      </w:r>
      <w:proofErr w:type="spellEnd"/>
      <w:r w:rsidR="00BB2E6E" w:rsidRPr="00BB2E6E">
        <w:rPr>
          <w:rFonts w:ascii="Times New Roman" w:eastAsia="Times New Roman" w:hAnsi="Times New Roman" w:cs="Times New Roman"/>
          <w:sz w:val="20"/>
          <w:szCs w:val="20"/>
          <w:lang w:val="en-US"/>
        </w:rPr>
        <w:t xml:space="preserve"> dan </w:t>
      </w:r>
      <w:proofErr w:type="spellStart"/>
      <w:r w:rsidR="00BB2E6E" w:rsidRPr="00BB2E6E">
        <w:rPr>
          <w:rFonts w:ascii="Times New Roman" w:eastAsia="Times New Roman" w:hAnsi="Times New Roman" w:cs="Times New Roman"/>
          <w:sz w:val="20"/>
          <w:szCs w:val="20"/>
          <w:lang w:val="en-US"/>
        </w:rPr>
        <w:t>tujuh</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soal</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pilihan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ganda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kompleks</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Instrumen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tes</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ini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divalidasi</w:t>
      </w:r>
      <w:proofErr w:type="spellEnd"/>
      <w:r w:rsidR="00BB2E6E" w:rsidRPr="00BB2E6E">
        <w:rPr>
          <w:rFonts w:ascii="Times New Roman" w:eastAsia="Times New Roman" w:hAnsi="Times New Roman" w:cs="Times New Roman"/>
          <w:sz w:val="20"/>
          <w:szCs w:val="20"/>
          <w:lang w:val="en-US"/>
        </w:rPr>
        <w:t xml:space="preserve"> oleh </w:t>
      </w:r>
      <w:proofErr w:type="spellStart"/>
      <w:r w:rsidR="00BB2E6E" w:rsidRPr="00BB2E6E">
        <w:rPr>
          <w:rFonts w:ascii="Times New Roman" w:eastAsia="Times New Roman" w:hAnsi="Times New Roman" w:cs="Times New Roman"/>
          <w:sz w:val="20"/>
          <w:szCs w:val="20"/>
          <w:lang w:val="en-US"/>
        </w:rPr>
        <w:t>kepala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sekolah</w:t>
      </w:r>
      <w:proofErr w:type="spellEnd"/>
      <w:r w:rsidR="00BB2E6E" w:rsidRPr="00BB2E6E">
        <w:rPr>
          <w:rFonts w:ascii="Times New Roman" w:eastAsia="Times New Roman" w:hAnsi="Times New Roman" w:cs="Times New Roman"/>
          <w:sz w:val="20"/>
          <w:szCs w:val="20"/>
          <w:lang w:val="en-US"/>
        </w:rPr>
        <w:t xml:space="preserve"> dan guru </w:t>
      </w:r>
      <w:proofErr w:type="spellStart"/>
      <w:r w:rsidR="00BB2E6E" w:rsidRPr="00BB2E6E">
        <w:rPr>
          <w:rFonts w:ascii="Times New Roman" w:eastAsia="Times New Roman" w:hAnsi="Times New Roman" w:cs="Times New Roman"/>
          <w:sz w:val="20"/>
          <w:szCs w:val="20"/>
          <w:lang w:val="en-US"/>
        </w:rPr>
        <w:t>kelas</w:t>
      </w:r>
      <w:proofErr w:type="spellEnd"/>
      <w:r w:rsidR="00BB2E6E" w:rsidRPr="00BB2E6E">
        <w:rPr>
          <w:rFonts w:ascii="Times New Roman" w:eastAsia="Times New Roman" w:hAnsi="Times New Roman" w:cs="Times New Roman"/>
          <w:sz w:val="20"/>
          <w:szCs w:val="20"/>
          <w:lang w:val="en-US"/>
        </w:rPr>
        <w:t xml:space="preserve"> V dan </w:t>
      </w:r>
      <w:proofErr w:type="spellStart"/>
      <w:r w:rsidR="00BB2E6E" w:rsidRPr="00BB2E6E">
        <w:rPr>
          <w:rFonts w:ascii="Times New Roman" w:eastAsia="Times New Roman" w:hAnsi="Times New Roman" w:cs="Times New Roman"/>
          <w:sz w:val="20"/>
          <w:szCs w:val="20"/>
          <w:lang w:val="en-US"/>
        </w:rPr>
        <w:t>mendapatkan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hasil</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sangat</w:t>
      </w:r>
      <w:proofErr w:type="spellEnd"/>
      <w:r w:rsidR="00BB2E6E" w:rsidRPr="00BB2E6E">
        <w:rPr>
          <w:rFonts w:ascii="Times New Roman" w:eastAsia="Times New Roman" w:hAnsi="Times New Roman" w:cs="Times New Roman"/>
          <w:sz w:val="20"/>
          <w:szCs w:val="20"/>
          <w:lang w:val="en-US"/>
        </w:rPr>
        <w:t xml:space="preserve"> valid. </w:t>
      </w:r>
      <w:proofErr w:type="spellStart"/>
      <w:r w:rsidR="00BB2E6E" w:rsidRPr="00BB2E6E">
        <w:rPr>
          <w:rFonts w:ascii="Times New Roman" w:eastAsia="Times New Roman" w:hAnsi="Times New Roman" w:cs="Times New Roman"/>
          <w:sz w:val="20"/>
          <w:szCs w:val="20"/>
          <w:lang w:val="en-US"/>
        </w:rPr>
        <w:t>Instrumen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tersebut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diujicobakan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kepada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siswa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kelas</w:t>
      </w:r>
      <w:proofErr w:type="spellEnd"/>
      <w:r w:rsidR="00BB2E6E" w:rsidRPr="00BB2E6E">
        <w:rPr>
          <w:rFonts w:ascii="Times New Roman" w:eastAsia="Times New Roman" w:hAnsi="Times New Roman" w:cs="Times New Roman"/>
          <w:sz w:val="20"/>
          <w:szCs w:val="20"/>
          <w:lang w:val="en-US"/>
        </w:rPr>
        <w:t xml:space="preserve"> V SDN </w:t>
      </w:r>
      <w:proofErr w:type="spellStart"/>
      <w:r w:rsidR="00BB2E6E" w:rsidRPr="00BB2E6E">
        <w:rPr>
          <w:rFonts w:ascii="Times New Roman" w:eastAsia="Times New Roman" w:hAnsi="Times New Roman" w:cs="Times New Roman"/>
          <w:sz w:val="20"/>
          <w:szCs w:val="20"/>
          <w:lang w:val="en-US"/>
        </w:rPr>
        <w:t>Kasembon</w:t>
      </w:r>
      <w:proofErr w:type="spellEnd"/>
      <w:r w:rsidR="00BB2E6E" w:rsidRPr="00BB2E6E">
        <w:rPr>
          <w:rFonts w:ascii="Times New Roman" w:eastAsia="Times New Roman" w:hAnsi="Times New Roman" w:cs="Times New Roman"/>
          <w:sz w:val="20"/>
          <w:szCs w:val="20"/>
          <w:lang w:val="en-US"/>
        </w:rPr>
        <w:t xml:space="preserve"> 3 pada </w:t>
      </w:r>
      <w:proofErr w:type="spellStart"/>
      <w:r w:rsidR="00BB2E6E" w:rsidRPr="00BB2E6E">
        <w:rPr>
          <w:rFonts w:ascii="Times New Roman" w:eastAsia="Times New Roman" w:hAnsi="Times New Roman" w:cs="Times New Roman"/>
          <w:sz w:val="20"/>
          <w:szCs w:val="20"/>
          <w:lang w:val="en-US"/>
        </w:rPr>
        <w:t>tahun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ajaran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g</w:t>
      </w:r>
      <w:r w:rsidR="00BB2E6E">
        <w:rPr>
          <w:rFonts w:ascii="Times New Roman" w:eastAsia="Times New Roman" w:hAnsi="Times New Roman" w:cs="Times New Roman"/>
          <w:sz w:val="20"/>
          <w:szCs w:val="20"/>
          <w:lang w:val="en-US"/>
        </w:rPr>
        <w:t>enap</w:t>
      </w:r>
      <w:proofErr w:type="spellEnd"/>
      <w:r w:rsidR="00BB2E6E" w:rsidRPr="00BB2E6E">
        <w:rPr>
          <w:rFonts w:ascii="Times New Roman" w:eastAsia="Times New Roman" w:hAnsi="Times New Roman" w:cs="Times New Roman"/>
          <w:sz w:val="20"/>
          <w:szCs w:val="20"/>
          <w:lang w:val="en-US"/>
        </w:rPr>
        <w:t xml:space="preserve"> 2023/2024</w:t>
      </w:r>
      <w:bookmarkEnd w:id="1"/>
      <w:r w:rsidR="00BB2E6E" w:rsidRPr="00BB2E6E">
        <w:rPr>
          <w:rFonts w:ascii="Times New Roman" w:eastAsia="Times New Roman" w:hAnsi="Times New Roman" w:cs="Times New Roman"/>
          <w:sz w:val="20"/>
          <w:szCs w:val="20"/>
          <w:lang w:val="en-US"/>
        </w:rPr>
        <w:t xml:space="preserve"> dan </w:t>
      </w:r>
      <w:proofErr w:type="spellStart"/>
      <w:r w:rsidR="00BB2E6E" w:rsidRPr="00BB2E6E">
        <w:rPr>
          <w:rFonts w:ascii="Times New Roman" w:eastAsia="Times New Roman" w:hAnsi="Times New Roman" w:cs="Times New Roman"/>
          <w:sz w:val="20"/>
          <w:szCs w:val="20"/>
          <w:lang w:val="en-US"/>
        </w:rPr>
        <w:t>mendapatkan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hasil</w:t>
      </w:r>
      <w:proofErr w:type="spellEnd"/>
      <w:r w:rsidR="00BB2E6E" w:rsidRPr="00BB2E6E">
        <w:rPr>
          <w:rFonts w:ascii="Times New Roman" w:eastAsia="Times New Roman" w:hAnsi="Times New Roman" w:cs="Times New Roman"/>
          <w:sz w:val="20"/>
          <w:szCs w:val="20"/>
          <w:lang w:val="en-US"/>
        </w:rPr>
        <w:t xml:space="preserve"> uji </w:t>
      </w:r>
      <w:proofErr w:type="spellStart"/>
      <w:r w:rsidR="00BB2E6E" w:rsidRPr="00BB2E6E">
        <w:rPr>
          <w:rFonts w:ascii="Times New Roman" w:eastAsia="Times New Roman" w:hAnsi="Times New Roman" w:cs="Times New Roman"/>
          <w:sz w:val="20"/>
          <w:szCs w:val="20"/>
          <w:lang w:val="en-US"/>
        </w:rPr>
        <w:t>validitas</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butir</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soal</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mendapatkan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tingkat</w:t>
      </w:r>
      <w:proofErr w:type="spellEnd"/>
      <w:r w:rsidR="00BB2E6E" w:rsidRPr="00BB2E6E">
        <w:rPr>
          <w:rFonts w:ascii="Times New Roman" w:eastAsia="Times New Roman" w:hAnsi="Times New Roman" w:cs="Times New Roman"/>
          <w:sz w:val="20"/>
          <w:szCs w:val="20"/>
          <w:lang w:val="en-US"/>
        </w:rPr>
        <w:t xml:space="preserve"> valid pada </w:t>
      </w:r>
      <w:proofErr w:type="spellStart"/>
      <w:r w:rsidR="00BB2E6E" w:rsidRPr="00BB2E6E">
        <w:rPr>
          <w:rFonts w:ascii="Times New Roman" w:eastAsia="Times New Roman" w:hAnsi="Times New Roman" w:cs="Times New Roman"/>
          <w:sz w:val="20"/>
          <w:szCs w:val="20"/>
          <w:lang w:val="en-US"/>
        </w:rPr>
        <w:t>setiap</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butir</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soal</w:t>
      </w:r>
      <w:proofErr w:type="spellEnd"/>
      <w:r w:rsidR="00BB2E6E" w:rsidRPr="00BB2E6E">
        <w:rPr>
          <w:rFonts w:ascii="Times New Roman" w:eastAsia="Times New Roman" w:hAnsi="Times New Roman" w:cs="Times New Roman"/>
          <w:sz w:val="20"/>
          <w:szCs w:val="20"/>
          <w:lang w:val="en-US"/>
        </w:rPr>
        <w:t xml:space="preserve">, uji </w:t>
      </w:r>
      <w:proofErr w:type="spellStart"/>
      <w:r w:rsidR="00BB2E6E" w:rsidRPr="00BB2E6E">
        <w:rPr>
          <w:rFonts w:ascii="Times New Roman" w:eastAsia="Times New Roman" w:hAnsi="Times New Roman" w:cs="Times New Roman"/>
          <w:sz w:val="20"/>
          <w:szCs w:val="20"/>
          <w:lang w:val="en-US"/>
        </w:rPr>
        <w:t>reliabel</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mendapatkan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tingkat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tinggi</w:t>
      </w:r>
      <w:proofErr w:type="spellEnd"/>
      <w:r w:rsidR="00BB2E6E" w:rsidRPr="00BB2E6E">
        <w:rPr>
          <w:rFonts w:ascii="Times New Roman" w:eastAsia="Times New Roman" w:hAnsi="Times New Roman" w:cs="Times New Roman"/>
          <w:sz w:val="20"/>
          <w:szCs w:val="20"/>
          <w:lang w:val="en-US"/>
        </w:rPr>
        <w:t xml:space="preserve">, uji </w:t>
      </w:r>
      <w:proofErr w:type="spellStart"/>
      <w:r w:rsidR="00BB2E6E" w:rsidRPr="00BB2E6E">
        <w:rPr>
          <w:rFonts w:ascii="Times New Roman" w:eastAsia="Times New Roman" w:hAnsi="Times New Roman" w:cs="Times New Roman"/>
          <w:sz w:val="20"/>
          <w:szCs w:val="20"/>
          <w:lang w:val="en-US"/>
        </w:rPr>
        <w:t>daya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pembeda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mendapatkan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tingkat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cukup</w:t>
      </w:r>
      <w:proofErr w:type="spellEnd"/>
      <w:r w:rsidR="00BB2E6E" w:rsidRPr="00BB2E6E">
        <w:rPr>
          <w:rFonts w:ascii="Times New Roman" w:eastAsia="Times New Roman" w:hAnsi="Times New Roman" w:cs="Times New Roman"/>
          <w:sz w:val="20"/>
          <w:szCs w:val="20"/>
          <w:lang w:val="en-US"/>
        </w:rPr>
        <w:t xml:space="preserve"> dan </w:t>
      </w:r>
      <w:proofErr w:type="spellStart"/>
      <w:r w:rsidR="00BB2E6E" w:rsidRPr="00BB2E6E">
        <w:rPr>
          <w:rFonts w:ascii="Times New Roman" w:eastAsia="Times New Roman" w:hAnsi="Times New Roman" w:cs="Times New Roman"/>
          <w:sz w:val="20"/>
          <w:szCs w:val="20"/>
          <w:lang w:val="en-US"/>
        </w:rPr>
        <w:t>baik</w:t>
      </w:r>
      <w:proofErr w:type="spellEnd"/>
      <w:r w:rsidR="00BB2E6E" w:rsidRPr="00BB2E6E">
        <w:rPr>
          <w:rFonts w:ascii="Times New Roman" w:eastAsia="Times New Roman" w:hAnsi="Times New Roman" w:cs="Times New Roman"/>
          <w:sz w:val="20"/>
          <w:szCs w:val="20"/>
          <w:lang w:val="en-US"/>
        </w:rPr>
        <w:t xml:space="preserve">, dan uji </w:t>
      </w:r>
      <w:proofErr w:type="spellStart"/>
      <w:r w:rsidR="00BB2E6E" w:rsidRPr="00BB2E6E">
        <w:rPr>
          <w:rFonts w:ascii="Times New Roman" w:eastAsia="Times New Roman" w:hAnsi="Times New Roman" w:cs="Times New Roman"/>
          <w:sz w:val="20"/>
          <w:szCs w:val="20"/>
          <w:lang w:val="en-US"/>
        </w:rPr>
        <w:t>tingkat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kesukaran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mendapatkan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tingkat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mudah</w:t>
      </w:r>
      <w:proofErr w:type="spellEnd"/>
      <w:r w:rsidR="00BB2E6E" w:rsidRPr="00BB2E6E">
        <w:rPr>
          <w:rFonts w:ascii="Times New Roman" w:eastAsia="Times New Roman" w:hAnsi="Times New Roman" w:cs="Times New Roman"/>
          <w:sz w:val="20"/>
          <w:szCs w:val="20"/>
          <w:lang w:val="en-US"/>
        </w:rPr>
        <w:t xml:space="preserve"> dan </w:t>
      </w:r>
      <w:proofErr w:type="spellStart"/>
      <w:r w:rsidR="00BB2E6E" w:rsidRPr="00BB2E6E">
        <w:rPr>
          <w:rFonts w:ascii="Times New Roman" w:eastAsia="Times New Roman" w:hAnsi="Times New Roman" w:cs="Times New Roman"/>
          <w:sz w:val="20"/>
          <w:szCs w:val="20"/>
          <w:lang w:val="en-US"/>
        </w:rPr>
        <w:t>sedang</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Jadi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dapat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disimpulkan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bahwa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instrumen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tes</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matematika</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berbasis</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literasi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numerasi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materi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bilangan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bulat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ini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layak</w:t>
      </w:r>
      <w:proofErr w:type="spellEnd"/>
      <w:r w:rsidR="00BB2E6E" w:rsidRPr="00BB2E6E">
        <w:rPr>
          <w:rFonts w:ascii="Times New Roman" w:eastAsia="Times New Roman" w:hAnsi="Times New Roman" w:cs="Times New Roman"/>
          <w:sz w:val="20"/>
          <w:szCs w:val="20"/>
          <w:lang w:val="en-US"/>
        </w:rPr>
        <w:t xml:space="preserve"> dan </w:t>
      </w:r>
      <w:proofErr w:type="spellStart"/>
      <w:r w:rsidR="00BB2E6E" w:rsidRPr="00BB2E6E">
        <w:rPr>
          <w:rFonts w:ascii="Times New Roman" w:eastAsia="Times New Roman" w:hAnsi="Times New Roman" w:cs="Times New Roman"/>
          <w:sz w:val="20"/>
          <w:szCs w:val="20"/>
          <w:lang w:val="en-US"/>
        </w:rPr>
        <w:t>dapat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mengukur</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kemampuan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numerasi</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dengan</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sangat</w:t>
      </w:r>
      <w:proofErr w:type="spellEnd"/>
      <w:r w:rsidR="00BB2E6E" w:rsidRPr="00BB2E6E">
        <w:rPr>
          <w:rFonts w:ascii="Times New Roman" w:eastAsia="Times New Roman" w:hAnsi="Times New Roman" w:cs="Times New Roman"/>
          <w:sz w:val="20"/>
          <w:szCs w:val="20"/>
          <w:lang w:val="en-US"/>
        </w:rPr>
        <w:t xml:space="preserve"> </w:t>
      </w:r>
      <w:proofErr w:type="spellStart"/>
      <w:r w:rsidR="00BB2E6E" w:rsidRPr="00BB2E6E">
        <w:rPr>
          <w:rFonts w:ascii="Times New Roman" w:eastAsia="Times New Roman" w:hAnsi="Times New Roman" w:cs="Times New Roman"/>
          <w:sz w:val="20"/>
          <w:szCs w:val="20"/>
          <w:lang w:val="en-US"/>
        </w:rPr>
        <w:t>baik</w:t>
      </w:r>
      <w:proofErr w:type="spellEnd"/>
      <w:r w:rsidR="00BB2E6E" w:rsidRPr="00BB2E6E">
        <w:rPr>
          <w:rFonts w:ascii="Times New Roman" w:eastAsia="Times New Roman" w:hAnsi="Times New Roman" w:cs="Times New Roman"/>
          <w:sz w:val="20"/>
          <w:szCs w:val="20"/>
          <w:lang w:val="en-US"/>
        </w:rPr>
        <w:t>.</w:t>
      </w:r>
      <w:bookmarkStart w:id="2" w:name="_GoBack"/>
      <w:bookmarkEnd w:id="0"/>
      <w:bookmarkEnd w:id="2"/>
    </w:p>
    <w:p w14:paraId="65CAC79C" w14:textId="30BE087A" w:rsidR="00C65A6F" w:rsidRPr="00BB2E6E" w:rsidRDefault="00534743">
      <w:pPr>
        <w:spacing w:after="0" w:line="288" w:lineRule="auto"/>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proofErr w:type="spellStart"/>
      <w:r w:rsidR="00BB2E6E">
        <w:rPr>
          <w:rFonts w:ascii="Times New Roman" w:eastAsia="Times New Roman" w:hAnsi="Times New Roman" w:cs="Times New Roman"/>
          <w:sz w:val="20"/>
          <w:szCs w:val="20"/>
          <w:lang w:val="en-US"/>
        </w:rPr>
        <w:t>Bilangan</w:t>
      </w:r>
      <w:proofErr w:type="spellEnd"/>
      <w:r w:rsidR="00BB2E6E">
        <w:rPr>
          <w:rFonts w:ascii="Times New Roman" w:eastAsia="Times New Roman" w:hAnsi="Times New Roman" w:cs="Times New Roman"/>
          <w:sz w:val="20"/>
          <w:szCs w:val="20"/>
          <w:lang w:val="en-US"/>
        </w:rPr>
        <w:t xml:space="preserve"> </w:t>
      </w:r>
      <w:proofErr w:type="spellStart"/>
      <w:r w:rsidR="00BB2E6E">
        <w:rPr>
          <w:rFonts w:ascii="Times New Roman" w:eastAsia="Times New Roman" w:hAnsi="Times New Roman" w:cs="Times New Roman"/>
          <w:sz w:val="20"/>
          <w:szCs w:val="20"/>
          <w:lang w:val="en-US"/>
        </w:rPr>
        <w:t>bulat</w:t>
      </w:r>
      <w:proofErr w:type="spellEnd"/>
      <w:r w:rsidR="00BB2E6E">
        <w:rPr>
          <w:rFonts w:ascii="Times New Roman" w:eastAsia="Times New Roman" w:hAnsi="Times New Roman" w:cs="Times New Roman"/>
          <w:sz w:val="20"/>
          <w:szCs w:val="20"/>
          <w:lang w:val="en-US"/>
        </w:rPr>
        <w:t xml:space="preserve">; </w:t>
      </w:r>
      <w:proofErr w:type="spellStart"/>
      <w:r w:rsidR="00BB2E6E">
        <w:rPr>
          <w:rFonts w:ascii="Times New Roman" w:eastAsia="Times New Roman" w:hAnsi="Times New Roman" w:cs="Times New Roman"/>
          <w:sz w:val="20"/>
          <w:szCs w:val="20"/>
          <w:lang w:val="en-US"/>
        </w:rPr>
        <w:t>literasi</w:t>
      </w:r>
      <w:proofErr w:type="spellEnd"/>
      <w:r w:rsidR="00BB2E6E">
        <w:rPr>
          <w:rFonts w:ascii="Times New Roman" w:eastAsia="Times New Roman" w:hAnsi="Times New Roman" w:cs="Times New Roman"/>
          <w:sz w:val="20"/>
          <w:szCs w:val="20"/>
          <w:lang w:val="en-US"/>
        </w:rPr>
        <w:t xml:space="preserve"> </w:t>
      </w:r>
      <w:proofErr w:type="spellStart"/>
      <w:r w:rsidR="00BB2E6E">
        <w:rPr>
          <w:rFonts w:ascii="Times New Roman" w:eastAsia="Times New Roman" w:hAnsi="Times New Roman" w:cs="Times New Roman"/>
          <w:sz w:val="20"/>
          <w:szCs w:val="20"/>
          <w:lang w:val="en-US"/>
        </w:rPr>
        <w:t>numerasi</w:t>
      </w:r>
      <w:proofErr w:type="spellEnd"/>
      <w:r w:rsidR="00BB2E6E">
        <w:rPr>
          <w:rFonts w:ascii="Times New Roman" w:eastAsia="Times New Roman" w:hAnsi="Times New Roman" w:cs="Times New Roman"/>
          <w:sz w:val="20"/>
          <w:szCs w:val="20"/>
          <w:lang w:val="en-US"/>
        </w:rPr>
        <w:t xml:space="preserve">; </w:t>
      </w:r>
      <w:proofErr w:type="spellStart"/>
      <w:r w:rsidR="00BB2E6E">
        <w:rPr>
          <w:rFonts w:ascii="Times New Roman" w:eastAsia="Times New Roman" w:hAnsi="Times New Roman" w:cs="Times New Roman"/>
          <w:sz w:val="20"/>
          <w:szCs w:val="20"/>
          <w:lang w:val="en-US"/>
        </w:rPr>
        <w:t>pengembangan</w:t>
      </w:r>
      <w:proofErr w:type="spellEnd"/>
      <w:r w:rsidR="00BB2E6E">
        <w:rPr>
          <w:rFonts w:ascii="Times New Roman" w:eastAsia="Times New Roman" w:hAnsi="Times New Roman" w:cs="Times New Roman"/>
          <w:sz w:val="20"/>
          <w:szCs w:val="20"/>
          <w:lang w:val="en-US"/>
        </w:rPr>
        <w:t xml:space="preserve"> </w:t>
      </w:r>
      <w:proofErr w:type="spellStart"/>
      <w:r w:rsidR="00BB2E6E">
        <w:rPr>
          <w:rFonts w:ascii="Times New Roman" w:eastAsia="Times New Roman" w:hAnsi="Times New Roman" w:cs="Times New Roman"/>
          <w:sz w:val="20"/>
          <w:szCs w:val="20"/>
          <w:lang w:val="en-US"/>
        </w:rPr>
        <w:t>instrumen</w:t>
      </w:r>
      <w:proofErr w:type="spellEnd"/>
      <w:r w:rsidR="00BB2E6E">
        <w:rPr>
          <w:rFonts w:ascii="Times New Roman" w:eastAsia="Times New Roman" w:hAnsi="Times New Roman" w:cs="Times New Roman"/>
          <w:sz w:val="20"/>
          <w:szCs w:val="20"/>
          <w:lang w:val="en-US"/>
        </w:rPr>
        <w:t xml:space="preserve">; </w:t>
      </w:r>
      <w:proofErr w:type="spellStart"/>
      <w:r w:rsidR="00BB2E6E">
        <w:rPr>
          <w:rFonts w:ascii="Times New Roman" w:eastAsia="Times New Roman" w:hAnsi="Times New Roman" w:cs="Times New Roman"/>
          <w:sz w:val="20"/>
          <w:szCs w:val="20"/>
          <w:lang w:val="en-US"/>
        </w:rPr>
        <w:t>sekolah</w:t>
      </w:r>
      <w:proofErr w:type="spellEnd"/>
      <w:r w:rsidR="00BB2E6E">
        <w:rPr>
          <w:rFonts w:ascii="Times New Roman" w:eastAsia="Times New Roman" w:hAnsi="Times New Roman" w:cs="Times New Roman"/>
          <w:sz w:val="20"/>
          <w:szCs w:val="20"/>
          <w:lang w:val="en-US"/>
        </w:rPr>
        <w:t xml:space="preserve"> </w:t>
      </w:r>
      <w:proofErr w:type="spellStart"/>
      <w:r w:rsidR="00BB2E6E">
        <w:rPr>
          <w:rFonts w:ascii="Times New Roman" w:eastAsia="Times New Roman" w:hAnsi="Times New Roman" w:cs="Times New Roman"/>
          <w:sz w:val="20"/>
          <w:szCs w:val="20"/>
          <w:lang w:val="en-US"/>
        </w:rPr>
        <w:t>dasar</w:t>
      </w:r>
      <w:proofErr w:type="spellEnd"/>
    </w:p>
    <w:p w14:paraId="2F5894B9" w14:textId="77777777" w:rsidR="00C65A6F" w:rsidRDefault="00C65A6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44E4A01" w14:textId="42F24374" w:rsidR="00C65A6F" w:rsidRDefault="00534743">
      <w:pPr>
        <w:spacing w:after="0" w:line="288" w:lineRule="auto"/>
        <w:jc w:val="center"/>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p>
    <w:p w14:paraId="4F3A1EDA" w14:textId="77777777" w:rsidR="003C45A1" w:rsidRDefault="003C45A1" w:rsidP="00E21102">
      <w:pPr>
        <w:spacing w:after="0" w:line="288" w:lineRule="auto"/>
        <w:jc w:val="both"/>
        <w:rPr>
          <w:rFonts w:ascii="Times New Roman" w:eastAsia="Times New Roman" w:hAnsi="Times New Roman" w:cs="Times New Roman"/>
          <w:i/>
          <w:sz w:val="20"/>
          <w:szCs w:val="20"/>
        </w:rPr>
      </w:pPr>
      <w:r w:rsidRPr="003C45A1">
        <w:rPr>
          <w:rFonts w:ascii="Times New Roman" w:eastAsia="Times New Roman" w:hAnsi="Times New Roman" w:cs="Times New Roman"/>
          <w:i/>
          <w:sz w:val="20"/>
          <w:szCs w:val="20"/>
        </w:rPr>
        <w:t>One of the mathematics materials students considers difficult is integer material. This affects the results of AKM Numeracy, which is not optimal, especially in the number domain. This study aimed to develop a numeracy literacy-based mathematics test instrument on whole number material in grade V elementary school. This type of research is Research &amp; Development with the development stages of the Thiagarajan 4D model (defining, designing, developing, and disseminating). The instruments developed include question grids as guidelines for making questions, questions and answer keys to test students' numeracy skills and scoring guidelines as a tool for giving student scores. The number of questions developed was three multiple-choice questions and seven complex multiple-choice questions. The principal and fifth-grade teacher validated this test instrument and obtained very valid results. The instrument was tested on fifth-grade students of SDN Kasembon 3 in the 2023/2024 school year and received the results of the item validity test getting a valid level on each item, the reliability test getting a high level, the differentiator test getting a sufficient and reasonable level, and the difficulty test getting an easy and moderate level. So, this numeracy literacy-based mathematics test instrument on integer material is feasible and can measure numeracy skills very well.</w:t>
      </w:r>
    </w:p>
    <w:p w14:paraId="60BBCBA0" w14:textId="3C20BE87" w:rsidR="00C65A6F" w:rsidRDefault="00534743">
      <w:pPr>
        <w:spacing w:after="0" w:line="288"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BB2E6E" w:rsidRPr="00BB2E6E">
        <w:rPr>
          <w:rFonts w:ascii="Times New Roman" w:eastAsia="Times New Roman" w:hAnsi="Times New Roman" w:cs="Times New Roman"/>
          <w:i/>
          <w:sz w:val="20"/>
          <w:szCs w:val="20"/>
        </w:rPr>
        <w:t>Instrument development</w:t>
      </w:r>
      <w:r w:rsidR="00BB2E6E">
        <w:rPr>
          <w:rFonts w:ascii="Times New Roman" w:eastAsia="Times New Roman" w:hAnsi="Times New Roman" w:cs="Times New Roman"/>
          <w:i/>
          <w:sz w:val="20"/>
          <w:szCs w:val="20"/>
          <w:lang w:val="en-US"/>
        </w:rPr>
        <w:t>; integers;</w:t>
      </w:r>
      <w:r w:rsidR="00BB2E6E" w:rsidRPr="00BB2E6E">
        <w:rPr>
          <w:rFonts w:ascii="Times New Roman" w:eastAsia="Times New Roman" w:hAnsi="Times New Roman" w:cs="Times New Roman"/>
          <w:i/>
          <w:sz w:val="20"/>
          <w:szCs w:val="20"/>
        </w:rPr>
        <w:t xml:space="preserve"> numeracy literacy</w:t>
      </w:r>
      <w:r w:rsidR="00BB2E6E">
        <w:rPr>
          <w:rFonts w:ascii="Times New Roman" w:eastAsia="Times New Roman" w:hAnsi="Times New Roman" w:cs="Times New Roman"/>
          <w:i/>
          <w:sz w:val="20"/>
          <w:szCs w:val="20"/>
          <w:lang w:val="en-US"/>
        </w:rPr>
        <w:t xml:space="preserve">; </w:t>
      </w:r>
      <w:r w:rsidR="00BB2E6E" w:rsidRPr="00BB2E6E">
        <w:rPr>
          <w:rFonts w:ascii="Times New Roman" w:eastAsia="Times New Roman" w:hAnsi="Times New Roman" w:cs="Times New Roman"/>
          <w:i/>
          <w:sz w:val="20"/>
          <w:szCs w:val="20"/>
        </w:rPr>
        <w:t>primary school</w:t>
      </w:r>
    </w:p>
    <w:p w14:paraId="1F7FB12A" w14:textId="77777777" w:rsidR="00C65A6F" w:rsidRDefault="00C65A6F">
      <w:pPr>
        <w:spacing w:after="0" w:line="288" w:lineRule="auto"/>
        <w:rPr>
          <w:rFonts w:ascii="Times New Roman" w:eastAsia="Times New Roman" w:hAnsi="Times New Roman" w:cs="Times New Roman"/>
          <w:b/>
          <w:sz w:val="24"/>
          <w:szCs w:val="24"/>
        </w:rPr>
      </w:pPr>
    </w:p>
    <w:p w14:paraId="00BC4B4A" w14:textId="77777777" w:rsidR="00C65A6F" w:rsidRDefault="00534743">
      <w:pPr>
        <w:spacing w:after="0" w:line="288" w:lineRule="auto"/>
        <w:rPr>
          <w:rFonts w:ascii="Times New Roman" w:eastAsia="Times New Roman" w:hAnsi="Times New Roman" w:cs="Times New Roman"/>
          <w:b/>
          <w:color w:val="222222"/>
          <w:sz w:val="18"/>
          <w:szCs w:val="18"/>
          <w:highlight w:val="white"/>
        </w:rPr>
      </w:pPr>
      <w:r>
        <w:rPr>
          <w:rFonts w:ascii="Times New Roman" w:eastAsia="Times New Roman" w:hAnsi="Times New Roman" w:cs="Times New Roman"/>
          <w:color w:val="222222"/>
          <w:sz w:val="18"/>
          <w:szCs w:val="18"/>
          <w:highlight w:val="white"/>
        </w:rPr>
        <w:t>This</w:t>
      </w:r>
      <w:r>
        <w:rPr>
          <w:rFonts w:ascii="Times New Roman" w:eastAsia="Times New Roman" w:hAnsi="Times New Roman" w:cs="Times New Roman"/>
          <w:b/>
          <w:color w:val="222222"/>
          <w:sz w:val="18"/>
          <w:szCs w:val="18"/>
          <w:highlight w:val="white"/>
        </w:rPr>
        <w:t xml:space="preserve"> </w:t>
      </w:r>
      <w:r>
        <w:rPr>
          <w:rFonts w:ascii="Times New Roman" w:eastAsia="Times New Roman" w:hAnsi="Times New Roman" w:cs="Times New Roman"/>
          <w:color w:val="222222"/>
          <w:sz w:val="18"/>
          <w:szCs w:val="18"/>
          <w:highlight w:val="white"/>
        </w:rPr>
        <w:t>is an open access article under the</w:t>
      </w:r>
      <w:r>
        <w:rPr>
          <w:rFonts w:ascii="Times New Roman" w:eastAsia="Times New Roman" w:hAnsi="Times New Roman" w:cs="Times New Roman"/>
          <w:b/>
          <w:color w:val="222222"/>
          <w:sz w:val="18"/>
          <w:szCs w:val="18"/>
          <w:highlight w:val="white"/>
        </w:rPr>
        <w:t> </w:t>
      </w:r>
      <w:hyperlink r:id="rId13">
        <w:r>
          <w:rPr>
            <w:rFonts w:ascii="Times New Roman" w:eastAsia="Times New Roman" w:hAnsi="Times New Roman" w:cs="Times New Roman"/>
            <w:color w:val="0000FF"/>
            <w:sz w:val="18"/>
            <w:szCs w:val="18"/>
            <w:highlight w:val="white"/>
            <w:u w:val="single"/>
          </w:rPr>
          <w:t>Creative Commons Attribution 4.0 International License</w:t>
        </w:r>
      </w:hyperlink>
      <w:r>
        <w:rPr>
          <w:noProof/>
        </w:rPr>
        <w:drawing>
          <wp:anchor distT="0" distB="0" distL="114300" distR="114300" simplePos="0" relativeHeight="251658240" behindDoc="0" locked="0" layoutInCell="1" hidden="0" allowOverlap="1" wp14:anchorId="4E940490" wp14:editId="1F7FDAE3">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4"/>
                    <a:srcRect/>
                    <a:stretch>
                      <a:fillRect/>
                    </a:stretch>
                  </pic:blipFill>
                  <pic:spPr>
                    <a:xfrm>
                      <a:off x="0" y="0"/>
                      <a:ext cx="838200" cy="295275"/>
                    </a:xfrm>
                    <a:prstGeom prst="rect">
                      <a:avLst/>
                    </a:prstGeom>
                    <a:ln/>
                  </pic:spPr>
                </pic:pic>
              </a:graphicData>
            </a:graphic>
          </wp:anchor>
        </w:drawing>
      </w:r>
    </w:p>
    <w:p w14:paraId="52A0FDBE" w14:textId="77777777" w:rsidR="00C65A6F" w:rsidRDefault="00C65A6F">
      <w:pPr>
        <w:spacing w:after="0" w:line="288" w:lineRule="auto"/>
        <w:rPr>
          <w:rFonts w:ascii="Tahoma" w:eastAsia="Tahoma" w:hAnsi="Tahoma" w:cs="Tahoma"/>
          <w:b/>
          <w:color w:val="222222"/>
          <w:sz w:val="18"/>
          <w:szCs w:val="18"/>
          <w:highlight w:val="white"/>
        </w:rPr>
      </w:pPr>
    </w:p>
    <w:p w14:paraId="05335425" w14:textId="77777777" w:rsidR="00C65A6F" w:rsidRDefault="00C65A6F">
      <w:pPr>
        <w:spacing w:after="0" w:line="288" w:lineRule="auto"/>
        <w:rPr>
          <w:rFonts w:ascii="Times New Roman" w:eastAsia="Times New Roman" w:hAnsi="Times New Roman" w:cs="Times New Roman"/>
          <w:sz w:val="24"/>
          <w:szCs w:val="24"/>
        </w:rPr>
        <w:sectPr w:rsidR="00C65A6F">
          <w:headerReference w:type="even" r:id="rId15"/>
          <w:headerReference w:type="default" r:id="rId16"/>
          <w:footerReference w:type="even" r:id="rId17"/>
          <w:pgSz w:w="11907" w:h="16839"/>
          <w:pgMar w:top="1701" w:right="1701" w:bottom="1701" w:left="1701" w:header="709" w:footer="709" w:gutter="0"/>
          <w:pgNumType w:start="92"/>
          <w:cols w:space="720"/>
        </w:sectPr>
      </w:pPr>
    </w:p>
    <w:p w14:paraId="1D2FC086" w14:textId="475742D6" w:rsidR="00C65A6F" w:rsidRPr="001167B5" w:rsidRDefault="001167B5">
      <w:pPr>
        <w:spacing w:after="0" w:line="288"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INTRODUCTION</w:t>
      </w:r>
    </w:p>
    <w:p w14:paraId="210046D4" w14:textId="42182F4A" w:rsidR="00330482" w:rsidRDefault="00330482" w:rsidP="00330482">
      <w:pPr>
        <w:pStyle w:val="NormalWeb"/>
        <w:spacing w:before="0" w:beforeAutospacing="0" w:after="0" w:afterAutospacing="0"/>
        <w:ind w:firstLine="426"/>
        <w:jc w:val="both"/>
        <w:rPr>
          <w:color w:val="0E101A"/>
        </w:rPr>
      </w:pPr>
      <w:proofErr w:type="spellStart"/>
      <w:r>
        <w:rPr>
          <w:color w:val="0E101A"/>
        </w:rPr>
        <w:t>Maths</w:t>
      </w:r>
      <w:proofErr w:type="spellEnd"/>
      <w:r>
        <w:rPr>
          <w:color w:val="0E101A"/>
        </w:rPr>
        <w:t xml:space="preserve"> is one of the most important subjects for everyone to learn, from primary to higher education, because it supports or develops various other disciplines </w:t>
      </w:r>
      <w:r>
        <w:rPr>
          <w:color w:val="0E101A"/>
        </w:rPr>
        <w:fldChar w:fldCharType="begin"/>
      </w:r>
      <w:r w:rsidR="00E709A1">
        <w:rPr>
          <w:color w:val="0E101A"/>
        </w:rPr>
        <w:instrText xml:space="preserve"> ADDIN ZOTERO_ITEM CSL_CITATION {"citationID":"DRFbymW4","properties":{"formattedCitation":"(Bennison &amp; Geiger, 2020; Rezat, Fan, &amp; Pepin, 2021)","plainCitation":"(Bennison &amp; Geiger, 2020; Rezat, Fan, &amp; Pepin, 2021)","noteIndex":0},"citationItems":[{"id":557,"uris":["http://zotero.org/users/local/bQdTYa1R/items/TSZJDLRS"],"itemData":{"id":557,"type":"chapter","abstract":"There is increasing recognition of the importance of STEM education internationally. At the same time, instructional approaches have developed without a common understanding of the nature of a quality STEM education. This lack of clarity has led to the adoption of multiple approaches to STEM teaching and learning that include different degrees of discipline integration—few of which take full advantage of the opportunities provided by the critical application of mathematics. In this chapter, we argue that an across the curriculum approach to numeracy provides a new model of STEM integration through which mathematics can be integrated with the other STEM disciplines. In support of this argument, we present two vignettes, drawn from a project that promoted teacher engagement with a rich cross-curricular model of numeracy. These vignettes illustrate how the strategic integration of mathematics can be leveraged to promote student knowledge and understanding in science. Our analysis suggests that this model of STEM integration has potential to enhance learning in both science and mathematics.","collection-title":"Advances in STEM Education","container-title":"Integrated Approaches to STEM Education: An International Perspective","event-place":"Cham","ISBN":"978-3-030-52229-2","language":"en","note":"DOI: 10.1007/978-3-030-52229-2_7","page":"117-136","publisher":"Springer International Publishing","publisher-place":"Cham","source":"Springer Link","title":"Numeracy Across the Curriculum as a Model of Integrating Mathematics and Science","URL":"https://doi.org/10.1007/978-3-030-52229-2_7","author":[{"family":"Bennison","given":"Anne"},{"family":"Geiger","given":"Vince"}],"editor":[{"family":"Anderson","given":"Judy"},{"family":"Li","given":"Yeping"}],"accessed":{"date-parts":[["2024",2,12]]},"issued":{"date-parts":[["2020"]]}}},{"id":644,"uris":["http://zotero.org/users/local/bQdTYa1R/items/BV39PLJF"],"itemData":{"id":644,"type":"article-journal","abstract":"In this survey paper we aim to provide an overview of research on mathematics textbooks and, more broadly, curriculum resources as instruments for change related to mathematical content, instructional goals and practices, and student learning of mathematics. In particular, we elaborate on the following themes: (1) The role of curriculum resources as instruments for change from a theoretical perspective; (2) The design of curriculum resources to mediate the implementation of reform ideas and innovative practice; (3) Teachers’ influence on the implementation of change through curriculum resources; (4) Students’ influence on the implementation of change through curriculum resources; and (5) Evidence of curriculum resources yielding changes in student-related factors or variables. We claim that, whilst textbooks and curriculum resources are influential, they alone cannot change teachers’ teaching nor students’ learning practices in times of curricular change. Moreover, more knowledge is needed about features of curriculum resources that support the implementation of change. We contend that curriculum innovations are likely to be successful, if teachers and students are supported to co- and re-design the relevant curriculum trajectories and materials in line with the reform efforts and their own individual needs.","container-title":"ZDM – Mathematics Education","DOI":"10.1007/s11858-021-01309-3","ISSN":"1863-9704","issue":"6","journalAbbreviation":"ZDM Mathematics Education","language":"en","page":"1189-1206","source":"Springer Link","title":"Mathematics textbooks and curriculum resources as instruments for change","volume":"53","author":[{"family":"Rezat","given":"Sebastian"},{"family":"Fan","given":"Lianghuo"},{"family":"Pepin","given":"Birgit"}],"issued":{"date-parts":[["2021",11,1]]}}}],"schema":"https://github.com/citation-style-language/schema/raw/master/csl-citation.json"} </w:instrText>
      </w:r>
      <w:r>
        <w:rPr>
          <w:color w:val="0E101A"/>
        </w:rPr>
        <w:fldChar w:fldCharType="separate"/>
      </w:r>
      <w:r w:rsidR="00E709A1" w:rsidRPr="00E709A1">
        <w:t xml:space="preserve">(Bennison &amp; Geiger, 2020; </w:t>
      </w:r>
      <w:proofErr w:type="spellStart"/>
      <w:r w:rsidR="00E709A1" w:rsidRPr="00E709A1">
        <w:t>Rezat</w:t>
      </w:r>
      <w:proofErr w:type="spellEnd"/>
      <w:r w:rsidR="00E709A1" w:rsidRPr="00E709A1">
        <w:t>, Fan, &amp; Pepin, 2021)</w:t>
      </w:r>
      <w:r>
        <w:rPr>
          <w:color w:val="0E101A"/>
        </w:rPr>
        <w:fldChar w:fldCharType="end"/>
      </w:r>
      <w:r>
        <w:rPr>
          <w:color w:val="0E101A"/>
        </w:rPr>
        <w:t xml:space="preserve">. In mathematics, students must learn about numbers, shapes, and patterns and emphasize logical and rational thinking </w:t>
      </w:r>
      <w:r>
        <w:rPr>
          <w:color w:val="0E101A"/>
        </w:rPr>
        <w:fldChar w:fldCharType="begin"/>
      </w:r>
      <w:r>
        <w:rPr>
          <w:color w:val="0E101A"/>
        </w:rPr>
        <w:instrText xml:space="preserve"> ADDIN ZOTERO_ITEM CSL_CITATION {"citationID":"FBE98p2F","properties":{"formattedCitation":"(Cresswell &amp; Speelman, 2020; Zippert &amp; Rittle-Johnson, 2020)","plainCitation":"(Cresswell &amp; Speelman, 2020; Zippert &amp; Rittle-Johnson, 2020)","noteIndex":0},"citationItems":[{"id":649,"uris":["http://zotero.org/users/local/bQdTYa1R/items/KCU2H47X"],"itemData":{"id":649,"type":"article-journal","abstract":"Mathematics is often promoted as endowing those who study it with transferable skills such as an ability to think logically and critically or to have improved investigative skills, resourcefulness and creativity in problem solving. However, there is scant evidence to back up such claims. This project tested participants with increasing levels of mathematics training on 11 well-studied rational and logical reasoning tasks aggregated from various psychological studies. These tasks, that included the Cognitive Reflection Test and the Wason Selection Task, are of particular interest as they have typically and reliably eluded participants in all studies, and results have been uncorrelated with general intelligence, education levels and other demographic information. The results in this study revealed that in general the greater the mathematics training of the participant, the more tasks were completed correctly, and that performance on some tasks was also associated with performance on others not traditionally associated. A ceiling effect also emerged. The work is deconstructed from the viewpoint of adding to the platform from which to approach the greater, and more scientifically elusive, question: are any skills associated with mathematics training innate or do they arise from skills transfer?","container-title":"PLOS ONE","DOI":"10.1371/journal.pone.0236153","ISSN":"1932-6203","issue":"7","journalAbbreviation":"PLOS ONE","language":"en","note":"publisher: Public Library of Science","page":"e0236153","source":"PLoS Journals","title":"Does mathematics training lead to better logical thinking and reasoning? A cross-sectional assessment from students to professors","title-short":"Does mathematics training lead to better logical thinking and reasoning?","volume":"15","author":[{"family":"Cresswell","given":"Clio"},{"family":"Speelman","given":"Craig P."}],"issued":{"date-parts":[["2020",7,29]]}}},{"id":648,"uris":["http://zotero.org/users/local/bQdTYa1R/items/RZJ8VFSC"],"itemData":{"id":648,"type":"article-journal","abstract":"The goal of the current study is to develop a more complete understanding of the early home math environment, encompassing both numeracy and non-numeracy aspects of that environment. Parents of preschoolers (n = 63) were surveyed about their support of three components of early mathematics knowledge (i.e., numeracy, spatial, and pattern) as well as parents’ math-related beliefs about themselves and their children. Children were administered a broad math knowledge assessment which included a numeracy subscale, and individual measures of spatial and patterning skills in the fall (concurrently). Broad math knowledge was measured again in the spring of the preschool year. Parents indicated providing some support of early math development through numeracy, spatial, and patterning activities, with a stronger emphasis on numeracy than pattern and space. Parents’ child-specific ability beliefs were related to their numeracy, pattern, and broad math support, while their parent-specific ability beliefs were related to their spatial support. Parent support was rarely linked to child skills, except that numeracy support related to concurrent numeracy knowledge. Findings suggest that although parents do support a broad range of early math skills at home, parents tend to prioritize supporting early numeracy. Parents’ beliefs, especially about their child’s academic abilities, may influence components of the early home math environment, but future research is needed to better understand the relations between parent’s academic beliefs and the home math environment they create.","collection-title":"Parents supporting early mathematical thinking","container-title":"Early Childhood Research Quarterly","DOI":"10.1016/j.ecresq.2018.07.009","ISSN":"0885-2006","journalAbbreviation":"Early Childhood Research Quarterly","page":"4-15","source":"ScienceDirect","title":"The home math environment: More than numeracy","title-short":"The home math environment","volume":"50","author":[{"family":"Zippert","given":"Erica L"},{"family":"Rittle-Johnson","given":"Bethany"}],"issued":{"date-parts":[["2020",1,1]]}}}],"schema":"https://github.com/citation-style-language/schema/raw/master/csl-citation.json"} </w:instrText>
      </w:r>
      <w:r>
        <w:rPr>
          <w:color w:val="0E101A"/>
        </w:rPr>
        <w:fldChar w:fldCharType="separate"/>
      </w:r>
      <w:r w:rsidR="00E709A1" w:rsidRPr="00E709A1">
        <w:t>(</w:t>
      </w:r>
      <w:proofErr w:type="spellStart"/>
      <w:r w:rsidR="00E709A1" w:rsidRPr="00E709A1">
        <w:t>Cresswell</w:t>
      </w:r>
      <w:proofErr w:type="spellEnd"/>
      <w:r w:rsidR="00E709A1" w:rsidRPr="00E709A1">
        <w:t xml:space="preserve"> &amp; </w:t>
      </w:r>
      <w:proofErr w:type="spellStart"/>
      <w:r w:rsidR="00E709A1" w:rsidRPr="00E709A1">
        <w:t>Speelman</w:t>
      </w:r>
      <w:proofErr w:type="spellEnd"/>
      <w:r w:rsidR="00E709A1" w:rsidRPr="00E709A1">
        <w:t xml:space="preserve">, 2020; </w:t>
      </w:r>
      <w:proofErr w:type="spellStart"/>
      <w:r w:rsidR="00E709A1" w:rsidRPr="00E709A1">
        <w:t>Zippert</w:t>
      </w:r>
      <w:proofErr w:type="spellEnd"/>
      <w:r w:rsidR="00E709A1" w:rsidRPr="00E709A1">
        <w:t xml:space="preserve"> &amp; </w:t>
      </w:r>
      <w:proofErr w:type="spellStart"/>
      <w:r w:rsidR="00E709A1" w:rsidRPr="00E709A1">
        <w:t>Rittle</w:t>
      </w:r>
      <w:proofErr w:type="spellEnd"/>
      <w:r w:rsidR="00E709A1" w:rsidRPr="00E709A1">
        <w:t>-Johnson, 2020)</w:t>
      </w:r>
      <w:r>
        <w:rPr>
          <w:color w:val="0E101A"/>
        </w:rPr>
        <w:fldChar w:fldCharType="end"/>
      </w:r>
      <w:r>
        <w:rPr>
          <w:color w:val="0E101A"/>
        </w:rPr>
        <w:t xml:space="preserve">. Mathematics also has abstract concepts and requires concrete objects or real-life contexts to make it easier for students to understand the material </w:t>
      </w:r>
      <w:r>
        <w:rPr>
          <w:color w:val="0E101A"/>
        </w:rPr>
        <w:fldChar w:fldCharType="begin"/>
      </w:r>
      <w:r w:rsidR="00E709A1">
        <w:rPr>
          <w:color w:val="0E101A"/>
        </w:rPr>
        <w:instrText xml:space="preserve"> ADDIN ZOTERO_ITEM CSL_CITATION {"citationID":"NceN387s","properties":{"formattedCitation":"(Kaminski &amp; Sloutsky, 2020; Ulfah, Yerizon, &amp; Arnawa, 2020)","plainCitation":"(Kaminski &amp; Sloutsky, 2020; Ulfah, Yerizon, &amp; Arnawa, 2020)","noteIndex":0},"citationItems":[{"id":653,"uris":["http://zotero.org/users/local/bQdTYa1R/items/9237LSY7"],"itemData":{"id":653,"type":"article-journal","abstract":"There is anecdotal evidence that many elementary teachers integrate mathematics lessons and art activities by having students first make colorful, rich material that is subsequently used in an instructional activity. However, it is unclear whether such activities effectively promote learning and transfer of mathematical concepts. The goal of the present research was to examine the use and effectiveness of such “math-and-art” activities on children’s ability to acquire basic fraction knowledge. We report the results of a survey of practicing elementary school teachers in the United States, their use of activities involving physical material, and the resources they use for ideas to supplement the standard curriculum. Two experiments examined first-grade students’ learning, transfer, and recognition of fraction knowledge from rich, contextualized material versus simple, generic material.","container-title":"International Journal of STEM Education","DOI":"10.1186/s40594-019-0199-7","ISSN":"2196-7822","issue":"1","journalAbbreviation":"International Journal of STEM Education","page":"6","source":"BioMed Central","title":"The use and effectiveness of colorful, contextualized, student-made material for elementary mathematics instruction","volume":"7","author":[{"family":"Kaminski","given":"Jennifer A."},{"family":"Sloutsky","given":"Vladimir M."}],"issued":{"date-parts":[["2020",2,10]]}}},{"id":651,"uris":["http://zotero.org/users/local/bQdTYa1R/items/7PV4QHWU"],"itemData":{"id":651,"type":"article-journal","abstract":"Based on the preliminary research stage conducted in Public Junior High School (SMPN) 3 Muara Bungo, it is obtained that students’ reasoning ability is low and has yet achieved optimum result. This is due to inappropriate learning device available in which it is yet facilitating the students in improving their mathematics reasoning. Therefore, it is of vital importance to develop learning devices in the form of lesson plan (RPP) and student worksheet (LKPD) based on Realistic Mathematics Education (RME). RME provides more opportunities for the students to be more active in comprehending mathematics concept, think logically, and are able to draw a problem fine conclusion. The purpose of this research is to obtain valid, practical, and effective learning device based on RME for class VII of Junior High School. Research data were collected through observation, interview, document, questionnaire, and mathematical reasoning ability. The research participants are students of class VII SMPN 3 Muaro Bungo. This is a model development research. Plomp model was employed as the development model in this research. There are 3 phases on this model, namely, preliminary research phase, development or prototyping phase, and assessment phase. However, this research focuses only on preliminary research phase. It is including things required to design the expected learning device. The result of preliminary research is 1) students’ mathematical reasoning ability has optimum yet; 2) class VII students are in their transition from elementary school to junior high school level; hence mathematics learning requires concrete learning object or mathematics learning should be linked with their daily life; 3) RPP used provides less support to improve students ability in mathematical reasoning and it provides less opportunities for the students to be more active; 4) students expected that LKPD has to be detail, attractive, fun, and easy to comprehend.","container-title":"Journal of Physics: Conference Series","DOI":"10.1088/1742-6596/1554/1/012027","ISSN":"1742-6596","issue":"1","journalAbbreviation":"J. Phys.: Conf. Ser.","language":"en","note":"publisher: IOP Publishing","page":"012027","source":"Institute of Physics","title":"Preliminary Research of Mathematics Learning Device Development Based on Realistic Mathematics Education (RME)","volume":"1554","author":[{"family":"Ulfah","given":"A. S."},{"family":"Yerizon","given":"Y."},{"family":"Arnawa","given":"I. M."}],"issued":{"date-parts":[["2020",5]]}}}],"schema":"https://github.com/citation-style-language/schema/raw/master/csl-citation.json"} </w:instrText>
      </w:r>
      <w:r>
        <w:rPr>
          <w:color w:val="0E101A"/>
        </w:rPr>
        <w:fldChar w:fldCharType="separate"/>
      </w:r>
      <w:r w:rsidR="00E709A1" w:rsidRPr="00E709A1">
        <w:t xml:space="preserve">(Kaminski &amp; </w:t>
      </w:r>
      <w:proofErr w:type="spellStart"/>
      <w:r w:rsidR="00E709A1" w:rsidRPr="00E709A1">
        <w:t>Sloutsky</w:t>
      </w:r>
      <w:proofErr w:type="spellEnd"/>
      <w:r w:rsidR="00E709A1" w:rsidRPr="00E709A1">
        <w:t xml:space="preserve">, 2020; </w:t>
      </w:r>
      <w:proofErr w:type="spellStart"/>
      <w:r w:rsidR="00E709A1" w:rsidRPr="00E709A1">
        <w:t>Ulfah</w:t>
      </w:r>
      <w:proofErr w:type="spellEnd"/>
      <w:r w:rsidR="00E709A1" w:rsidRPr="00E709A1">
        <w:t xml:space="preserve">, </w:t>
      </w:r>
      <w:proofErr w:type="spellStart"/>
      <w:r w:rsidR="00E709A1" w:rsidRPr="00E709A1">
        <w:t>Yerizon</w:t>
      </w:r>
      <w:proofErr w:type="spellEnd"/>
      <w:r w:rsidR="00E709A1" w:rsidRPr="00E709A1">
        <w:t xml:space="preserve">, &amp; </w:t>
      </w:r>
      <w:proofErr w:type="spellStart"/>
      <w:r w:rsidR="00E709A1" w:rsidRPr="00E709A1">
        <w:t>Arnawa</w:t>
      </w:r>
      <w:proofErr w:type="spellEnd"/>
      <w:r w:rsidR="00E709A1" w:rsidRPr="00E709A1">
        <w:t>, 2020)</w:t>
      </w:r>
      <w:r>
        <w:rPr>
          <w:color w:val="0E101A"/>
        </w:rPr>
        <w:fldChar w:fldCharType="end"/>
      </w:r>
      <w:r>
        <w:rPr>
          <w:color w:val="0E101A"/>
        </w:rPr>
        <w:t>. Assessment is an important and inseparable component in learning mathematics to measure a student's ability to achieve learning objectives. </w:t>
      </w:r>
    </w:p>
    <w:p w14:paraId="22AA01FE" w14:textId="461DC370" w:rsidR="00330482" w:rsidRDefault="00330482" w:rsidP="00330482">
      <w:pPr>
        <w:pStyle w:val="NormalWeb"/>
        <w:spacing w:before="0" w:beforeAutospacing="0" w:after="0" w:afterAutospacing="0"/>
        <w:ind w:firstLine="426"/>
        <w:jc w:val="both"/>
        <w:rPr>
          <w:color w:val="0E101A"/>
        </w:rPr>
      </w:pPr>
      <w:r>
        <w:rPr>
          <w:color w:val="0E101A"/>
        </w:rPr>
        <w:t xml:space="preserve">Assessment is a variety of ways to find out the extent to which students reach the goals set in learning, and </w:t>
      </w:r>
      <w:r>
        <w:rPr>
          <w:rStyle w:val="Emphasis"/>
          <w:color w:val="0E101A"/>
        </w:rPr>
        <w:t>tests</w:t>
      </w:r>
      <w:r>
        <w:rPr>
          <w:color w:val="0E101A"/>
        </w:rPr>
        <w:t xml:space="preserve"> are assessments that measure students' cognitive abilities in understanding a material </w:t>
      </w:r>
      <w:r>
        <w:rPr>
          <w:color w:val="0E101A"/>
        </w:rPr>
        <w:fldChar w:fldCharType="begin"/>
      </w:r>
      <w:r w:rsidR="00E709A1">
        <w:rPr>
          <w:color w:val="0E101A"/>
        </w:rPr>
        <w:instrText xml:space="preserve"> ADDIN ZOTERO_ITEM CSL_CITATION {"citationID":"HW4YBDAR","properties":{"formattedCitation":"(Granberg, Palm, &amp; Palmberg, 2021; \\uc0\\u304{}bili, \\uc0\\u199{}at, Resnyansky, \\uc0\\u350{}ahin, &amp; Billinghurst, 2020; Zainuddin, Shujahat, Haruna, &amp; Chu, 2020)","plainCitation":"(Granberg, Palm, &amp; Palmberg, 2021; İbili, Çat, Resnyansky, Şahin, &amp; Billinghurst, 2020; Zainuddin, Shujahat, Haruna, &amp; Chu, 2020)","noteIndex":0},"citationItems":[{"id":656,"uris":["http://zotero.org/users/local/bQdTYa1R/items/TNZ2FJ5J"],"itemData":{"id":656,"type":"article-journal","abstract":"The study investigates one mathematics teacher’s implementation of formative assessment and its effects on students’ self-regulated learning (SRL). A questionnaire administered before and after the eight-month long intervention shows a significant effect, compared to two control classes, on students’ motivational beliefs involved in SRL. Qualitative data shows a notable enhancement of the students’ SRL behavior in the classroom. Analysis of the teacher’s implemented formative assessment shows a practice integrating several aspects of formative assessment, and provides empirical evidence of what formative assessment with large effects on students’ SRL may look like and how it fits with models of SRL development.","container-title":"Studies in Educational Evaluation","DOI":"10.1016/j.stueduc.2020.100955","ISSN":"0191-491X","journalAbbreviation":"Studies in Educational Evaluation","page":"100955","source":"ScienceDirect","title":"A case study of a formative assessment practice and the effects on students’ self-regulated learning","volume":"68","author":[{"family":"Granberg","given":"Carina"},{"family":"Palm","given":"Torulf"},{"family":"Palmberg","given":"Björn"}],"issued":{"date-parts":[["2021",3,1]]}}},{"id":660,"uris":["http://zotero.org/users/local/bQdTYa1R/items/X5KV4PYG"],"itemData":{"id":660,"type":"article-journal","abstract":"The aim of this research was to examine the effect of Augmented Reality (AR) supported geometry teaching on students’ 3D thinking skills. This research consisted of 3 steps: (1) developing a 3D thinking ability scale, (ii) design and development of an AR Geometry Tutorial System (ARGTS) and (iii) implementation and assessment of geometry teaching supported with ARGTS. A 3D thinking ability scale was developed and tested with experimental and control groups as a pre- and post-test evaluation. An AR Geometry Tutorial System (ARGTS) and AR teaching materials and environments were developed to enhance 3D thinking skills. A user study with these materials found that geometry teaching supported by ARGTS significantly increased the students’ 3D thinking skills. The increase in average scores of Structuring 3D arrays of cubes and Calculation of the volume and the area of solids thinking skills was not statistically significant (p &gt; 0.05). In terms of other 3D geometric thinking skills’ subfactors of the scale a statistically significant difference was found in favour of the experimental group in pre-test and post-test scores (p &lt; 0.05). The biggest difference was found on ability to recognize and create 3D shapes (p &lt; 0.01).The results of this research are particularly important for identifying individual differences in 3D thinking skills of secondary school students and creating personalized dynamic intelligent learning environments.","container-title":"International Journal of Mathematical Education in Science and Technology","DOI":"10.1080/0020739X.2019.1583382","ISSN":"0020-739X","issue":"2","note":"publisher: Taylor &amp; Francis\n_eprint: https://doi.org/10.1080/0020739X.2019.1583382","page":"224-246","source":"Taylor and Francis+NEJM","title":"An assessment of geometry teaching supported with augmented reality teaching materials to enhance students’ 3D geometry thinking skills","volume":"51","author":[{"family":"İbili","given":"Emin"},{"family":"Çat","given":"Mevlüt"},{"family":"Resnyansky","given":"Dmitry"},{"family":"Şahin","given":"Sami"},{"family":"Billinghurst","given":"Mark"}],"issued":{"date-parts":[["2020",2,17]]}}},{"id":655,"uris":["http://zotero.org/users/local/bQdTYa1R/items/2TDQ9ZEX"],"itemData":{"id":655,"type":"article-journal","abstract":"This study investigated the differences in learners' performance and perceived engagement between three intervention groups in a Science class, using two types of pedagogical intervention: traditional instruction with paper-based quizzes and gamified instruction with gamified e-quizzes as formative assessments. With respect to the gamified instruction, three types of gamification applications were employed: Socrative, Quizizz, and iSpring Learn LMS. The effects of the instructional intervention (n = 94), as well as evaluative feedback, were obtained with the aid of formative quizzes, post-questionnaire surveys, and personal interviews. The results showed that the employment of innovative gamified e-quiz applications (i.e., Socrative, Quizizz, and iSpring Learn LMS) and paper-based quizzes were effective in evaluating students' learning performance, particularly as formative assessment after completing each topic. Finding ways to apply games or game concepts in the classroom can be a promising and innovative tool for educators to engage their students in creative learning skills and attractive competition.","container-title":"Computers &amp; Education","DOI":"10.1016/j.compedu.2019.103729","ISSN":"0360-1315","journalAbbreviation":"Computers &amp; Education","page":"103729","source":"ScienceDirect","title":"The role of gamified e-quizzes on student learning and engagement: An interactive gamification solution for a formative assessment system","title-short":"The role of gamified e-quizzes on student learning and engagement","volume":"145","author":[{"family":"Zainuddin","given":"Zamzami"},{"family":"Shujahat","given":"Muhammad"},{"family":"Haruna","given":"Hussein"},{"family":"Chu","given":"Samuel Kai Wah"}],"issued":{"date-parts":[["2020",2,1]]}}}],"schema":"https://github.com/citation-style-language/schema/raw/master/csl-citation.json"} </w:instrText>
      </w:r>
      <w:r>
        <w:rPr>
          <w:color w:val="0E101A"/>
        </w:rPr>
        <w:fldChar w:fldCharType="separate"/>
      </w:r>
      <w:r w:rsidR="00E709A1" w:rsidRPr="00E709A1">
        <w:t>(</w:t>
      </w:r>
      <w:proofErr w:type="spellStart"/>
      <w:r w:rsidR="00E709A1" w:rsidRPr="00E709A1">
        <w:t>Granberg</w:t>
      </w:r>
      <w:proofErr w:type="spellEnd"/>
      <w:r w:rsidR="00E709A1" w:rsidRPr="00E709A1">
        <w:t xml:space="preserve">, Palm, &amp; </w:t>
      </w:r>
      <w:proofErr w:type="spellStart"/>
      <w:r w:rsidR="00E709A1" w:rsidRPr="00E709A1">
        <w:t>Palmberg</w:t>
      </w:r>
      <w:proofErr w:type="spellEnd"/>
      <w:r w:rsidR="00E709A1" w:rsidRPr="00E709A1">
        <w:t xml:space="preserve">, 2021; </w:t>
      </w:r>
      <w:proofErr w:type="spellStart"/>
      <w:r w:rsidR="00E709A1" w:rsidRPr="00E709A1">
        <w:t>İbili</w:t>
      </w:r>
      <w:proofErr w:type="spellEnd"/>
      <w:r w:rsidR="00E709A1" w:rsidRPr="00E709A1">
        <w:t xml:space="preserve">, </w:t>
      </w:r>
      <w:proofErr w:type="spellStart"/>
      <w:r w:rsidR="00E709A1" w:rsidRPr="00E709A1">
        <w:t>Çat</w:t>
      </w:r>
      <w:proofErr w:type="spellEnd"/>
      <w:r w:rsidR="00E709A1" w:rsidRPr="00E709A1">
        <w:t xml:space="preserve">, </w:t>
      </w:r>
      <w:proofErr w:type="spellStart"/>
      <w:r w:rsidR="00E709A1" w:rsidRPr="00E709A1">
        <w:t>Resnyansky</w:t>
      </w:r>
      <w:proofErr w:type="spellEnd"/>
      <w:r w:rsidR="00E709A1" w:rsidRPr="00E709A1">
        <w:t xml:space="preserve">, </w:t>
      </w:r>
      <w:proofErr w:type="spellStart"/>
      <w:r w:rsidR="00E709A1" w:rsidRPr="00E709A1">
        <w:t>Şahin</w:t>
      </w:r>
      <w:proofErr w:type="spellEnd"/>
      <w:r w:rsidR="00E709A1" w:rsidRPr="00E709A1">
        <w:t xml:space="preserve">, &amp; </w:t>
      </w:r>
      <w:proofErr w:type="spellStart"/>
      <w:r w:rsidR="00E709A1" w:rsidRPr="00E709A1">
        <w:t>Billinghurst</w:t>
      </w:r>
      <w:proofErr w:type="spellEnd"/>
      <w:r w:rsidR="00E709A1" w:rsidRPr="00E709A1">
        <w:t xml:space="preserve">, 2020; Zainuddin, </w:t>
      </w:r>
      <w:proofErr w:type="spellStart"/>
      <w:r w:rsidR="00E709A1" w:rsidRPr="00E709A1">
        <w:t>Shujahat</w:t>
      </w:r>
      <w:proofErr w:type="spellEnd"/>
      <w:r w:rsidR="00E709A1" w:rsidRPr="00E709A1">
        <w:t>, Haruna, &amp; Chu, 2020)</w:t>
      </w:r>
      <w:r>
        <w:rPr>
          <w:color w:val="0E101A"/>
        </w:rPr>
        <w:fldChar w:fldCharType="end"/>
      </w:r>
      <w:r>
        <w:rPr>
          <w:color w:val="0E101A"/>
        </w:rPr>
        <w:t xml:space="preserve">. Education is entering the 21st century and the era of the Industrial Revolution 4.0, which requires everyone to adapt and handle various problems by thinking critically, thinking creatively, collaborating, and communicating. To face these challenges, the Ministry of Education and Culture created a new program in the form of AKM as a technology-based assessment program to replace the UN </w:t>
      </w:r>
      <w:r>
        <w:rPr>
          <w:color w:val="0E101A"/>
        </w:rPr>
        <w:fldChar w:fldCharType="begin"/>
      </w:r>
      <w:r w:rsidR="003C0153">
        <w:rPr>
          <w:color w:val="0E101A"/>
        </w:rPr>
        <w:instrText xml:space="preserve"> ADDIN ZOTERO_ITEM CSL_CITATION {"citationID":"cTR5NV7O","properties":{"formattedCitation":"(Kemendikbudristek, 2020; Nahadi, 2022)","plainCitation":"(Kemendikbudristek, 2020; Nahadi, 2022)","noteIndex":0},"citationItems":[{"id":640,"uris":["http://zotero.org/users/local/bQdTYa1R/items/QRF3ALY6"],"itemData":{"id":640,"type":"book","event-place":"Jakarta","publisher":"Pusat Asesmen dan Pembelajaran","publisher-place":"Jakarta","title":"Asesmen Kompetensi Minimum (AKM) dan Implikasinya pada Pembelajaran","author":[{"family":"Kemendikbudristek","given":""}],"issued":{"date-parts":[["2020"]]}}},{"id":663,"uris":["http://zotero.org/users/local/bQdTYa1R/items/WTVWMRXW"],"itemData":{"id":663,"type":"article-journal","abstract":"This study aims to produce a Minimum Competency Assessment (AKM) instrument on quality reaction rate material in terms of reliability, distinguishing power, validity, and difficulty level. The method used development and validation. The participants were 25 class XII students at Senior High School in Bandung, Indonesia. This research resulted in a minimum competency assessment instrument on response rate material, which consists of six complex multiple-choice questions, five multiple-choice questions, two matching questions, and seven essay questions. The development results of the validity test on the AKM instrument based on the 14 items were declared valid. The empirical validity test results obtained from 8 objective questions and seven descriptive items were declared valid. The test reliability value was calculated using the IBM SPSS 25 Cronbach Alpha application, namely in the objective question of 0.625 with high criteria. In the description question, the score was 0.613, with high criteria. The results of difficulty level analysis items obtained in the objective questions are five questions included in the moderate criteria of 0.30-0.69 and 8 items included in the difficult criteria of 0.00-0.29. The description of 5 items included in the medium criteria of 0.30-0.69 and 2 items included in the difficult criteria of 0.00-0.29. However, the test's difficulty level has not increased proportionately because there are no easy criteria items. The analysis of the discriminatory power items on the objective questions obtained very good criteria, namely nine items of 0.40-1.00. Besides, the description questions that have distinguishing power with very good criteria are four items of 0.40-1.00 and good criteria, namely two items of 0.30-0.39.","container-title":"Moroccan Journal of Chemistry","DOI":"10.48317/IMIST.PRSM/morjchem-v10i3.33067","ISSN":"2351-812X","issue":"3","language":"en","license":"Copyright (c) 2022 Moroccan Journal of Chemistry","page":"J. Chem. 10 N°3 (2022) 452-463","source":"revues.imist.ma","title":"Development of Minimum Competency Assessment (AKM) on Chemical Materials","volume":"10","author":[{"family":"Nahadi","given":"W. Siswaningsih"}],"issued":{"date-parts":[["2022",6,16]]}}}],"schema":"https://github.com/citation-style-language/schema/raw/master/csl-citation.json"} </w:instrText>
      </w:r>
      <w:r>
        <w:rPr>
          <w:color w:val="0E101A"/>
        </w:rPr>
        <w:fldChar w:fldCharType="separate"/>
      </w:r>
      <w:r w:rsidR="00E709A1" w:rsidRPr="00E709A1">
        <w:t>(</w:t>
      </w:r>
      <w:proofErr w:type="spellStart"/>
      <w:r w:rsidR="00E709A1" w:rsidRPr="00E709A1">
        <w:t>Kemendikbudristek</w:t>
      </w:r>
      <w:proofErr w:type="spellEnd"/>
      <w:r w:rsidR="00E709A1" w:rsidRPr="00E709A1">
        <w:t xml:space="preserve">, 2020; </w:t>
      </w:r>
      <w:proofErr w:type="spellStart"/>
      <w:r w:rsidR="00E709A1" w:rsidRPr="00E709A1">
        <w:t>Nahadi</w:t>
      </w:r>
      <w:proofErr w:type="spellEnd"/>
      <w:r w:rsidR="00E709A1" w:rsidRPr="00E709A1">
        <w:t>, 2022)</w:t>
      </w:r>
      <w:r>
        <w:rPr>
          <w:color w:val="0E101A"/>
        </w:rPr>
        <w:fldChar w:fldCharType="end"/>
      </w:r>
      <w:r>
        <w:rPr>
          <w:color w:val="0E101A"/>
        </w:rPr>
        <w:t>.</w:t>
      </w:r>
    </w:p>
    <w:p w14:paraId="6F1B31FB" w14:textId="3CF28310" w:rsidR="00330482" w:rsidRDefault="00330482" w:rsidP="00FC0855">
      <w:pPr>
        <w:pStyle w:val="NormalWeb"/>
        <w:spacing w:before="0" w:beforeAutospacing="0" w:after="0" w:afterAutospacing="0"/>
        <w:ind w:firstLine="426"/>
        <w:jc w:val="both"/>
        <w:rPr>
          <w:color w:val="0E101A"/>
        </w:rPr>
      </w:pPr>
      <w:r>
        <w:rPr>
          <w:color w:val="0E101A"/>
        </w:rPr>
        <w:t xml:space="preserve">In AKM, students must achieve two competencies, namely reading literacy </w:t>
      </w:r>
      <w:r>
        <w:rPr>
          <w:color w:val="0E101A"/>
        </w:rPr>
        <w:t xml:space="preserve">and numeracy literacy </w:t>
      </w:r>
      <w:r>
        <w:rPr>
          <w:color w:val="0E101A"/>
        </w:rPr>
        <w:fldChar w:fldCharType="begin"/>
      </w:r>
      <w:r>
        <w:rPr>
          <w:color w:val="0E101A"/>
        </w:rPr>
        <w:instrText xml:space="preserve"> ADDIN ZOTERO_ITEM CSL_CITATION {"citationID":"Og6igR7g","properties":{"formattedCitation":"(Kemendikbudristek, 2020)","plainCitation":"(Kemendikbudristek, 2020)","noteIndex":0},"citationItems":[{"id":640,"uris":["http://zotero.org/users/local/bQdTYa1R/items/QRF3ALY6"],"itemData":{"id":640,"type":"book","event-place":"Jakarta","publisher":"Pusat Asesmen dan Pembelajaran","publisher-place":"Jakarta","title":"Asesmen Kompetensi Minimum (AKM) dan Implikasinya pada Pembelajaran","author":[{"family":"Kemendikbudristek","given":""}],"issued":{"date-parts":[["2020"]]}}}],"schema":"https://github.com/citation-style-language/schema/raw/master/csl-citation.json"} </w:instrText>
      </w:r>
      <w:r>
        <w:rPr>
          <w:color w:val="0E101A"/>
        </w:rPr>
        <w:fldChar w:fldCharType="separate"/>
      </w:r>
      <w:r w:rsidR="00E709A1" w:rsidRPr="00E709A1">
        <w:t>(</w:t>
      </w:r>
      <w:proofErr w:type="spellStart"/>
      <w:r w:rsidR="00E709A1" w:rsidRPr="00E709A1">
        <w:t>Kemendikbudristek</w:t>
      </w:r>
      <w:proofErr w:type="spellEnd"/>
      <w:r w:rsidR="00E709A1" w:rsidRPr="00E709A1">
        <w:t>, 2020)</w:t>
      </w:r>
      <w:r>
        <w:rPr>
          <w:color w:val="0E101A"/>
        </w:rPr>
        <w:fldChar w:fldCharType="end"/>
      </w:r>
      <w:r>
        <w:rPr>
          <w:color w:val="0E101A"/>
        </w:rPr>
        <w:t xml:space="preserve">. Numeracy literacy is the ability to think in solving problems related to everyday life by applying concepts contained in mathematics, procedures or how to use mathematical formulas, information facts contained in mathematics, and mathematical calculation operation tools </w:t>
      </w:r>
      <w:r>
        <w:rPr>
          <w:color w:val="0E101A"/>
        </w:rPr>
        <w:fldChar w:fldCharType="begin"/>
      </w:r>
      <w:r>
        <w:rPr>
          <w:color w:val="0E101A"/>
        </w:rPr>
        <w:instrText xml:space="preserve"> ADDIN ZOTERO_ITEM CSL_CITATION {"citationID":"d5MLBxS5","properties":{"formattedCitation":"(Carroll, 2022; Chan &amp; Scalise, 2022)","plainCitation":"(Carroll, 2022; Chan &amp; Scalise, 2022)","noteIndex":0},"citationItems":[{"id":464,"uris":["http://zotero.org/users/local/bQdTYa1R/items/QZKT357L"],"itemData":{"id":464,"type":"article-journal","abstract":"A literature search identified only 12 articles which had examined the relative effect of either attendance or absence on primary/ elementary school children’s literacy and numeracy. However, with respect to the relative effect of both attendance and absence, no consistent picture emerged from the articles. Furthermore, for each of the articles, the conclusion about the relative effect was based on visual inspection of the relevant statistic. The second problem was overcome in the study presented in this article by using the British Ability Scales Word Reading and Basic Arithmetic scales to assess the literacy and numeracy of eleven-year-old Poor and Better Attenders. Significantly more of the former than the latter were found to have an arithmetic score significantly below their reading score. The article ends with a consideration of the implications of the study for the primary school teacher and of COVID-19 for the study’s findings.","container-title":"Educational Studies","DOI":"10.1080/03055698.2020.1793302","ISSN":"0305-5698, 1465-3400","issue":"5","journalAbbreviation":"Educational Studies","language":"en","page":"625-641","source":"DOI.org (Crossref)","title":"The relative effect of pupil absenteeism on literacy and numeracy in the primary school","volume":"48","author":[{"family":"Carroll","given":"H C M (Tim)"}],"issued":{"date-parts":[["2022",9,3]]}}},{"id":429,"uris":["http://zotero.org/users/local/bQdTYa1R/items/3S5929KQ"],"itemData":{"id":429,"type":"article-journal","abstract":"We examine a potential mechanism underlying the relation between executive function (EF) skills and mathematics achievement in early childhood. Across two samples of three- to six-year-olds in preschool and kindergarten, we found that children’s EF skills predict their concurrent skills in set counting, numeral identification, number comparison, and number line estimation. The effects of EF on later numeral identification, number comparison, and number line estimation skills remained significant for these two samples of children, but these effects attenuated when con­ trolling for the respective earlier numeracy skill. Further, aspects of numeracy skills mediated the association between EF and mathematics achievement in both samples. Together, these findings provide evidence on the nuanced relations between EF, numeracy, and mathematics achievement, and suggest attention to each numeracy skill in order to support early mathematical development.","container-title":"Cognitive Development","DOI":"10.1016/j.cogdev.2022.101154","ISSN":"08852014","journalAbbreviation":"Cognitive Development","language":"en","page":"101154","source":"DOI.org (Crossref)","title":"Numeracy skills mediate the relation between executive function and mathematics achievement in early childhood","volume":"62","author":[{"family":"Chan","given":"Jenny Yun-Chen"},{"family":"Scalise","given":"Nicole R."}],"issued":{"date-parts":[["2022",4]]}}}],"schema":"https://github.com/citation-style-language/schema/raw/master/csl-citation.json"} </w:instrText>
      </w:r>
      <w:r>
        <w:rPr>
          <w:color w:val="0E101A"/>
        </w:rPr>
        <w:fldChar w:fldCharType="separate"/>
      </w:r>
      <w:r w:rsidR="00E709A1" w:rsidRPr="00E709A1">
        <w:t>(Carroll, 2022; Chan &amp; Scalise, 2022)</w:t>
      </w:r>
      <w:r>
        <w:rPr>
          <w:color w:val="0E101A"/>
        </w:rPr>
        <w:fldChar w:fldCharType="end"/>
      </w:r>
      <w:r>
        <w:rPr>
          <w:color w:val="0E101A"/>
        </w:rPr>
        <w:t xml:space="preserve">. This numeracy ability is important in mathematics because it is related to calculating, processing, presenting, and analyzing information presented in various forms (graphs, tables) to make predictions and decisions. This ability can also help students solve various mathematical problems in everyday life </w:t>
      </w:r>
      <w:r>
        <w:rPr>
          <w:color w:val="0E101A"/>
        </w:rPr>
        <w:fldChar w:fldCharType="begin"/>
      </w:r>
      <w:r>
        <w:rPr>
          <w:color w:val="0E101A"/>
        </w:rPr>
        <w:instrText xml:space="preserve"> ADDIN ZOTERO_ITEM CSL_CITATION {"citationID":"LuBuyaO6","properties":{"formattedCitation":"(Bennison &amp; Geiger, 2020; Thomas et al., 2023)","plainCitation":"(Bennison &amp; Geiger, 2020; Thomas et al., 2023)","noteIndex":0},"citationItems":[{"id":557,"uris":["http://zotero.org/users/local/bQdTYa1R/items/TSZJDLRS"],"itemData":{"id":557,"type":"chapter","abstract":"There is increasing recognition of the importance of STEM education internationally. At the same time, instructional approaches have developed without a common understanding of the nature of a quality STEM education. This lack of clarity has led to the adoption of multiple approaches to STEM teaching and learning that include different degrees of discipline integration—few of which take full advantage of the opportunities provided by the critical application of mathematics. In this chapter, we argue that an across the curriculum approach to numeracy provides a new model of STEM integration through which mathematics can be integrated with the other STEM disciplines. In support of this argument, we present two vignettes, drawn from a project that promoted teacher engagement with a rich cross-curricular model of numeracy. These vignettes illustrate how the strategic integration of mathematics can be leveraged to promote student knowledge and understanding in science. Our analysis suggests that this model of STEM integration has potential to enhance learning in both science and mathematics.","collection-title":"Advances in STEM Education","container-title":"Integrated Approaches to STEM Education: An International Perspective","event-place":"Cham","ISBN":"978-3-030-52229-2","language":"en","note":"DOI: 10.1007/978-3-030-52229-2_7","page":"117-136","publisher":"Springer International Publishing","publisher-place":"Cham","source":"Springer Link","title":"Numeracy Across the Curriculum as a Model of Integrating Mathematics and Science","URL":"https://doi.org/10.1007/978-3-030-52229-2_7","author":[{"family":"Bennison","given":"Anne"},{"family":"Geiger","given":"Vince"}],"editor":[{"family":"Anderson","given":"Judy"},{"family":"Li","given":"Yeping"}],"accessed":{"date-parts":[["2024",2,12]]},"issued":{"date-parts":[["2020"]]}}},{"id":416,"uris":["http://zotero.org/users/local/bQdTYa1R/items/LI74CK7B"],"itemData":{"id":416,"type":"article-journal","abstract":"The development of early numeracy skills in preschoolers is an important predictor of future academic performance. A multiplicity of tasks or tests measure early numeracy skills in the English-language. Nevertheless, no tools are currently in French for evaluating and monitoring the development of young children’s early numeracy skills. The present study addressed this situation by creating a set of early numeracy tasks in French. In addition to examining the psychometric properties of those early numeracy tasks, we used multiple regression analyses to examine possible links between early numeracy skills and children’s characteristics (sex, age, socioeconomic status). Results obtained on a sample of 167 French kindergarten students (Mean = 5.17 years, Standard Deviation = 0.59) showed the tests to have good psychometric properties. Moreover, model ﬁt for our data were better for a single-factor model than for a two-factor model. In addition, we found links between diﬀerent dimensions of early numeracy and both children’s age and socioeconomic status.","container-title":"International Journal of Early Years Education","DOI":"10.1080/09669760.2021.1938518","ISSN":"0966-9760, 1469-8463","issue":"4","journalAbbreviation":"International Journal of Early Years Education","language":"en","page":"1018-1035","source":"DOI.org (Crossref)","title":"Early Numeracy Assessment In French preschool: structural analysis and links with children’s characteristics","title-short":"Early Numeracy Assessment In French preschool","volume":"31","author":[{"family":"Thomas","given":"Aude"},{"family":"Tazouti","given":"Youssef"},{"family":"Hoareau","given":"Lara"},{"family":"Luxembourger","given":"Christophe"},{"family":"Hubert","given":"Blandine"},{"family":"Jarlégan","given":"Annette"}],"issued":{"date-parts":[["2023",10,2]]}}}],"schema":"https://github.com/citation-style-language/schema/raw/master/csl-citation.json"} </w:instrText>
      </w:r>
      <w:r>
        <w:rPr>
          <w:color w:val="0E101A"/>
        </w:rPr>
        <w:fldChar w:fldCharType="separate"/>
      </w:r>
      <w:r w:rsidR="00E709A1" w:rsidRPr="00E709A1">
        <w:t>(Bennison &amp; Geiger, 2020; Thomas et al., 2023)</w:t>
      </w:r>
      <w:r>
        <w:rPr>
          <w:color w:val="0E101A"/>
        </w:rPr>
        <w:fldChar w:fldCharType="end"/>
      </w:r>
      <w:r>
        <w:rPr>
          <w:color w:val="0E101A"/>
        </w:rPr>
        <w:t>. </w:t>
      </w:r>
    </w:p>
    <w:p w14:paraId="015959AE" w14:textId="0AE4BE8F" w:rsidR="00330482" w:rsidRDefault="00330482" w:rsidP="00330482">
      <w:pPr>
        <w:pStyle w:val="NormalWeb"/>
        <w:spacing w:before="0" w:beforeAutospacing="0" w:after="0" w:afterAutospacing="0"/>
        <w:ind w:firstLine="426"/>
        <w:jc w:val="both"/>
        <w:rPr>
          <w:color w:val="0E101A"/>
        </w:rPr>
      </w:pPr>
      <w:r>
        <w:rPr>
          <w:color w:val="0E101A"/>
        </w:rPr>
        <w:t xml:space="preserve">In reality, in Indonesia, students have numeracy skills that are still relatively low. This is evidenced by the low mathematics numeracy skills in Indonesia based on the results of the 2022 PISA test, which ranked 69 out of 81 countries, and the results of the 2022 National Education Report Card, the indicator of achievement is still 46.67% </w:t>
      </w:r>
      <w:r>
        <w:rPr>
          <w:color w:val="0E101A"/>
        </w:rPr>
        <w:fldChar w:fldCharType="begin"/>
      </w:r>
      <w:r>
        <w:rPr>
          <w:color w:val="0E101A"/>
        </w:rPr>
        <w:instrText xml:space="preserve"> ADDIN ZOTERO_ITEM CSL_CITATION {"citationID":"cnabuXrn","properties":{"formattedCitation":"(Kemendikbudristek, 2023; OECD, 2023)","plainCitation":"(Kemendikbudristek, 2023; OECD, 2023)","noteIndex":0},"citationItems":[{"id":594,"uris":["http://zotero.org/users/local/bQdTYa1R/items/EY4QVHTX"],"itemData":{"id":594,"type":"webpage","container-title":"Pusat Standar &amp; Kebijakan Pendidikan","title":"Rapor Pendidikan 2022","URL":"https://pskp.kemdikbud.go.id/rapor_pendidikan","author":[{"family":"Kemendikbudristek","given":""}],"accessed":{"date-parts":[["2024",2,15]]},"issued":{"date-parts":[["2023"]]}}},{"id":468,"uris":["http://zotero.org/users/local/bQdTYa1R/items/MN8WVAKY"],"itemData":{"id":468,"type":"book","event-place":"Paris","publisher":"OECD Publishing","publisher-place":"Paris","title":"PISA 2022 Results (Volume I): The State of Learning and Equity in Education","URL":"https://www.oecd.org/publication/pisa-2022-results/","author":[{"family":"OECD","given":""}],"issued":{"date-parts":[["2023"]]}}}],"schema":"https://github.com/citation-style-language/schema/raw/master/csl-citation.json"} </w:instrText>
      </w:r>
      <w:r>
        <w:rPr>
          <w:color w:val="0E101A"/>
        </w:rPr>
        <w:fldChar w:fldCharType="separate"/>
      </w:r>
      <w:r w:rsidR="00E709A1" w:rsidRPr="00E709A1">
        <w:t>(</w:t>
      </w:r>
      <w:proofErr w:type="spellStart"/>
      <w:r w:rsidR="00E709A1" w:rsidRPr="00E709A1">
        <w:t>Kemendikbudristek</w:t>
      </w:r>
      <w:proofErr w:type="spellEnd"/>
      <w:r w:rsidR="00E709A1" w:rsidRPr="00E709A1">
        <w:t>, 2023; OECD, 2023)</w:t>
      </w:r>
      <w:r>
        <w:rPr>
          <w:color w:val="0E101A"/>
        </w:rPr>
        <w:fldChar w:fldCharType="end"/>
      </w:r>
      <w:r>
        <w:rPr>
          <w:color w:val="0E101A"/>
        </w:rPr>
        <w:t xml:space="preserve">. This is supported by the results of observations and interviews at SDN 3 </w:t>
      </w:r>
      <w:proofErr w:type="spellStart"/>
      <w:r>
        <w:rPr>
          <w:color w:val="0E101A"/>
        </w:rPr>
        <w:t>Kasembon</w:t>
      </w:r>
      <w:proofErr w:type="spellEnd"/>
      <w:r>
        <w:rPr>
          <w:color w:val="0E101A"/>
        </w:rPr>
        <w:t xml:space="preserve">; it can be seen that the school's preparation is still lacking in implementing AKM because teachers do not give students to practice questions based on literacy and numeracy, thus making literacy and numeracy results at the school still not optimal. One of the materials that are considered difficult for students to understand is integer material because, in this material, students not only learn about the concept of integers but must learn about the rules of integer </w:t>
      </w:r>
      <w:r>
        <w:rPr>
          <w:color w:val="0E101A"/>
        </w:rPr>
        <w:lastRenderedPageBreak/>
        <w:t>arithmetic operations and calculate integers related to the context of everyday life. Therefore, developing a numeracy literacy</w:t>
      </w:r>
      <w:r w:rsidR="00C24C95">
        <w:rPr>
          <w:color w:val="0E101A"/>
        </w:rPr>
        <w:t xml:space="preserve"> </w:t>
      </w:r>
      <w:r>
        <w:rPr>
          <w:color w:val="0E101A"/>
        </w:rPr>
        <w:t>based mathematics test assessment on many materials in primary schools is necessary.</w:t>
      </w:r>
    </w:p>
    <w:p w14:paraId="5BD2267A" w14:textId="6C022162" w:rsidR="00330482" w:rsidRDefault="00330482" w:rsidP="00330482">
      <w:pPr>
        <w:pStyle w:val="NormalWeb"/>
        <w:spacing w:before="0" w:beforeAutospacing="0" w:after="0" w:afterAutospacing="0"/>
        <w:ind w:firstLine="426"/>
        <w:jc w:val="both"/>
        <w:rPr>
          <w:color w:val="0E101A"/>
        </w:rPr>
      </w:pPr>
      <w:r>
        <w:rPr>
          <w:color w:val="0E101A"/>
        </w:rPr>
        <w:t xml:space="preserve">This integer material has abstract concepts consisting of various rules, especially in integer counting operations, and requires creative and innovative challenges for teachers in teaching so that it can be understood by students </w:t>
      </w:r>
      <w:r>
        <w:rPr>
          <w:color w:val="0E101A"/>
        </w:rPr>
        <w:fldChar w:fldCharType="begin"/>
      </w:r>
      <w:r w:rsidR="00E709A1">
        <w:rPr>
          <w:color w:val="0E101A"/>
        </w:rPr>
        <w:instrText xml:space="preserve"> ADDIN ZOTERO_ITEM CSL_CITATION {"citationID":"PP91ABU9","properties":{"formattedCitation":"(Bryant et al., 2020; \\uc0\\u199{}ankaya, Y\\uc0\\u305{}ld\\uc0\\u305{}z, &amp; Cengiz, 2022; Muslimin, Putri, Zulkardi, &amp; Aisyah, 2020)","plainCitation":"(Bryant et al., 2020; Çankaya, Yıldız, &amp; Cengiz, 2022; Muslimin, Putri, Zulkardi, &amp; Aisyah, 2020)","noteIndex":0},"citationItems":[{"id":667,"uris":["http://zotero.org/users/local/bQdTYa1R/items/GRFJADYJ"],"itemData":{"id":667,"type":"article-journal","abstract":"The purpose of this study was to report on findings regarding an integer module intervention. We provided the effects of the integers module lessons intervention on the mathematics performance of 7th grade students with mathematics difficulties. We provided an analysis of the mathematics interventionists’ and their students’ perspectives about the integer module to help explain the findings. A total of 908 students participated in the study and were randomized to one of two conditions. The research design was class-randomized with classes allocated to the treatment or control condition. The analyses showed that the condition predicted students’ slope estimate, on average (β = 0.61, p =  .004) where students receiving treatment made greater gains than students in the control condition. Regarding the interventionists’ and students’ perspectives about the integer module lessons, both interventionists and students had overall positive ratings of the intervention components. Implications of these findings are discussed.","container-title":"The Journal of Mathematical Behavior","DOI":"10.1016/j.jmathb.2020.100776","ISSN":"0732-3123","journalAbbreviation":"The Journal of Mathematical Behavior","page":"100776","source":"ScienceDirect","title":"Mathematics performance on integers of students with mathematics difficulties","volume":"58","author":[{"family":"Bryant","given":"Diane Pedrotty"},{"family":"Bryant","given":"Brian R."},{"family":"Dougherty","given":"Barbara"},{"family":"Roberts","given":"Greg"},{"family":"Pfannenstiel","given":"Kathleen Hughes"},{"family":"Lee","given":"Jihyun"}],"issued":{"date-parts":[["2020",6,1]]}}},{"id":342,"uris":["http://zotero.org/users/local/bQdTYa1R/items/QYDMMHVL"],"itemData":{"id":342,"type":"article-journal","abstract":"An integer-based mathematical game was the main subject of the study. The aim of this study was to analyse the mathematical content of the game which was developed by a fourth-grade student called Esin, and to examine the intuitive learning that develops through this game. The game was based on the addition of the positive or negative numbers won in each round. The integer is regarded as an abstract topic and is taught in secondary school. It is also regarded as a topic that students have difficulty in learning. However, in the case examined by this research, a fourth grader created an integer addition game using her own intuitive understandings and played it with three of her friends. This research was a case study focusing on the analysis of the game. The study group of the research was Esin and her three friends who played the game. Data was gathered in two stages. In the first stage Esin played the game with researchers and in the second stage Esin and her friends played the game together. All the games were recorded, and the observation form was used to record data. Descriptive analysis, which consists of two codes (cardinal or ordinal meaning), was carried out in data analysis. As a result of the study, it was seen that, Esin had defined negative and positive numbers over the idea of win / lose. Students were able to use both the cardinal and ordinal meanings of the number while playing the game. Cardinal meaning was usually established through the neutralization relation. Ordinal meaning was mostly used over positioning the number relative to zero. This research contributes to the literature on students' learning of integers at an early age.","container-title":"Problems of Education in the 21st Century","DOI":"10.33225/pec/22.80.750","ISSN":"2538-7111, 1822-7864","issue":"6","journalAbbreviation":"PEC","language":"en","page":"750-764","source":"DOI.org (Crossref)","title":"Examining Integers-Based Math Game Created by A Fourth Grade Student","volume":"80","author":[{"family":"Çankaya","given":"Ebru Aylar"},{"family":"Yıldız","given":"Esengül"},{"family":"Cengiz","given":"Cemre"}],"issued":{"date-parts":[["2022",12,28]]}}},{"id":668,"uris":["http://zotero.org/users/local/bQdTYa1R/items/A2VDY5T5"],"itemData":{"id":668,"type":"article-journal","abstract":"Mathematical learning not only produces students who succeed in mathematical and procedural calculations but also develops religious thinking. Realistic mathematics education with the context of Islamic values makes students can imagine, which is one of the right ways to develop the skills of students' creativity, collaboration, and communication. This study aims to describe the learning trajectory that can help students understand integers with a realistic mathematics education approach based on Islamic values. It is hoped that student responses are positive, meaningful, and enjoyable. This research uses the design research method, which is a form of a qualitative approach. There are three stages in this research, namely: preliminary design, experimental design, and retrospective analysis. The results showed that the Hypothetical Learning Trajectory (HLT) trial with an Islamic value-based context showed significant progress based on student responses. Initially, students had difficulty understanding integers, but they felt delighted to follow the learning process along with the habituation. The HLT technique used in habituation was through pilot experiments, followed by teaching experiments. Students respond very positively and are happy to follow it by seeing the very significant development of their abilities during the learning process.","container-title":"Journal on Mathematics Education","DOI":"http://doi.org/10.22342/jme.11.3.11721.363-384","ISSN":"2087-8885","issue":"3","language":"en","note":"publisher: Indonesian Mathematical Society\nERIC Number: EJ1294680","page":"363-384","source":"ERIC","title":"Learning Integers with Realistic Mathematics Education Approach Based on Islamic Values","volume":"11","author":[{"family":"Muslimin","given":""},{"family":"Putri","given":"Ratu Ilma Indra"},{"family":"Zulkardi","given":""},{"family":"Aisyah","given":"Nyimas"}],"issued":{"date-parts":[["2020",9]]}}}],"schema":"https://github.com/citation-style-language/schema/raw/master/csl-citation.json"} </w:instrText>
      </w:r>
      <w:r>
        <w:rPr>
          <w:color w:val="0E101A"/>
        </w:rPr>
        <w:fldChar w:fldCharType="separate"/>
      </w:r>
      <w:r w:rsidR="00E709A1" w:rsidRPr="00E709A1">
        <w:t xml:space="preserve">(Bryant et al., 2020; </w:t>
      </w:r>
      <w:proofErr w:type="spellStart"/>
      <w:r w:rsidR="00E709A1" w:rsidRPr="00E709A1">
        <w:t>Çankaya</w:t>
      </w:r>
      <w:proofErr w:type="spellEnd"/>
      <w:r w:rsidR="00E709A1" w:rsidRPr="00E709A1">
        <w:t xml:space="preserve">, </w:t>
      </w:r>
      <w:proofErr w:type="spellStart"/>
      <w:r w:rsidR="00E709A1" w:rsidRPr="00E709A1">
        <w:t>Yıldız</w:t>
      </w:r>
      <w:proofErr w:type="spellEnd"/>
      <w:r w:rsidR="00E709A1" w:rsidRPr="00E709A1">
        <w:t xml:space="preserve">, &amp; Cengiz, 2022; </w:t>
      </w:r>
      <w:proofErr w:type="spellStart"/>
      <w:r w:rsidR="00E709A1" w:rsidRPr="00E709A1">
        <w:t>Muslimin</w:t>
      </w:r>
      <w:proofErr w:type="spellEnd"/>
      <w:r w:rsidR="00E709A1" w:rsidRPr="00E709A1">
        <w:t xml:space="preserve">, Putri, </w:t>
      </w:r>
      <w:proofErr w:type="spellStart"/>
      <w:r w:rsidR="00E709A1" w:rsidRPr="00E709A1">
        <w:t>Zulkardi</w:t>
      </w:r>
      <w:proofErr w:type="spellEnd"/>
      <w:r w:rsidR="00E709A1" w:rsidRPr="00E709A1">
        <w:t xml:space="preserve">, &amp; </w:t>
      </w:r>
      <w:proofErr w:type="spellStart"/>
      <w:r w:rsidR="00E709A1" w:rsidRPr="00E709A1">
        <w:t>Aisyah</w:t>
      </w:r>
      <w:proofErr w:type="spellEnd"/>
      <w:r w:rsidR="00E709A1" w:rsidRPr="00E709A1">
        <w:t>, 2020)</w:t>
      </w:r>
      <w:r>
        <w:rPr>
          <w:color w:val="0E101A"/>
        </w:rPr>
        <w:fldChar w:fldCharType="end"/>
      </w:r>
      <w:r>
        <w:rPr>
          <w:color w:val="0E101A"/>
        </w:rPr>
        <w:t xml:space="preserve">. By linking the mathematics test on integers material with numeracy literacy, it is hoped that students can practice working on numeracy problems and work on this integers problem contextually and more concretely because this numeracy literacy is related to students' daily lives </w:t>
      </w:r>
      <w:r>
        <w:rPr>
          <w:color w:val="0E101A"/>
        </w:rPr>
        <w:fldChar w:fldCharType="begin"/>
      </w:r>
      <w:r w:rsidR="00E709A1">
        <w:rPr>
          <w:color w:val="0E101A"/>
        </w:rPr>
        <w:instrText xml:space="preserve"> ADDIN ZOTERO_ITEM CSL_CITATION {"citationID":"VAZoRdpf","properties":{"formattedCitation":"(Bolstad, 2023; Maslihah, Waluya, Rochmad, &amp; Suyitno, 2020)","plainCitation":"(Bolstad, 2023; Maslihah, Waluya, Rochmad, &amp; Suyitno, 2020)","noteIndex":0},"citationItems":[{"id":674,"uris":["http://zotero.org/users/local/bQdTYa1R/items/EHMDWARP"],"itemData":{"id":674,"type":"article-journal","abstract":"Worldwide, there has been an increased emphasis on enabling students to recognise the real-world significance of mathematics. Mathematical literacy is a notion used to define the competencies required to meet the demands of life in modern society. In this article, students’ encounters with mathematical literacy are investigated. The data comprises interviews with 22 students and observations of 16 mathematics lessons in three grade 9 classes in Norway. The analysis shows that students’ encounters with mathematical literacy concern specific mathematical topics and contexts from personal and work life. Students’ encounters with ML in school is characterised by an emphasis on developing mathematical knowledge within the school context.","container-title":"Mathematics Education Research Journal","DOI":"10.1007/s13394-021-00386-7","ISSN":"2211-050X","issue":"1","journalAbbreviation":"Math Ed Res J","language":"en","page":"237-253","source":"Springer Link","title":"Lower secondary students’ encounters with mathematical literacy","volume":"35","author":[{"family":"Bolstad","given":"Oda Heidi"}],"issued":{"date-parts":[["2023",3,1]]}}},{"id":672,"uris":["http://zotero.org/users/local/bQdTYa1R/items/9M47LQSD"],"itemData":{"id":672,"type":"article-journal","abstract":"Mathematical literacy is the ability of individuals to formulate, use, and interpret mathematics in various contexts. NCTM has formulated 5 competencies in mathematics learning, namely mathematical problem solving, mathematical communication, mathematical reasoning, mathematical connection, and mathematical representation. These five abilities are included in mathematics literacy abilities and must be possessed by all students. High-level thinking is a thought activity that includes aspects of problem solving, critical, creative, metacognitive to achieve certain goals, which in the domain of Bloom’s Taxonomy conducts the analysis, synthesis and evaluation of a problem. The ability of mathematical literacy will encourage students to be able to think at a high level because in mathematics literacy students will be required to use all critical and creative thinking to be able to formulate and interpret mathematics in various contexts so that the highest level of mathematical skills (level 6) can be achieved.","container-title":"Journal of Physics: Conference Series","DOI":"10.1088/1742-6596/1539/1/012085","ISSN":"1742-6596","issue":"1","journalAbbreviation":"J. Phys.: Conf. Ser.","language":"en","note":"publisher: IOP Publishing","page":"012085","source":"Institute of Physics","title":"The Role Of Mathematical Literacy To Improve High Order Thinking Skills","volume":"1539","author":[{"family":"Maslihah","given":"Siti"},{"family":"Waluya","given":"S. B."},{"literal":"Rochmad"},{"family":"Suyitno","given":"Amin"}],"issued":{"date-parts":[["2020",5]]}}}],"schema":"https://github.com/citation-style-language/schema/raw/master/csl-citation.json"} </w:instrText>
      </w:r>
      <w:r>
        <w:rPr>
          <w:color w:val="0E101A"/>
        </w:rPr>
        <w:fldChar w:fldCharType="separate"/>
      </w:r>
      <w:r w:rsidR="00E709A1" w:rsidRPr="00E709A1">
        <w:t>(</w:t>
      </w:r>
      <w:proofErr w:type="spellStart"/>
      <w:r w:rsidR="00E709A1" w:rsidRPr="00E709A1">
        <w:t>Bolstad</w:t>
      </w:r>
      <w:proofErr w:type="spellEnd"/>
      <w:r w:rsidR="00E709A1" w:rsidRPr="00E709A1">
        <w:t xml:space="preserve">, 2023; </w:t>
      </w:r>
      <w:proofErr w:type="spellStart"/>
      <w:r w:rsidR="00E709A1" w:rsidRPr="00E709A1">
        <w:t>Maslihah</w:t>
      </w:r>
      <w:proofErr w:type="spellEnd"/>
      <w:r w:rsidR="00E709A1" w:rsidRPr="00E709A1">
        <w:t xml:space="preserve">, </w:t>
      </w:r>
      <w:proofErr w:type="spellStart"/>
      <w:r w:rsidR="00E709A1" w:rsidRPr="00E709A1">
        <w:t>Waluya</w:t>
      </w:r>
      <w:proofErr w:type="spellEnd"/>
      <w:r w:rsidR="00E709A1" w:rsidRPr="00E709A1">
        <w:t xml:space="preserve">, </w:t>
      </w:r>
      <w:proofErr w:type="spellStart"/>
      <w:r w:rsidR="00E709A1" w:rsidRPr="00E709A1">
        <w:t>Rochmad</w:t>
      </w:r>
      <w:proofErr w:type="spellEnd"/>
      <w:r w:rsidR="00E709A1" w:rsidRPr="00E709A1">
        <w:t xml:space="preserve">, &amp; </w:t>
      </w:r>
      <w:proofErr w:type="spellStart"/>
      <w:r w:rsidR="00E709A1" w:rsidRPr="00E709A1">
        <w:t>Suyitno</w:t>
      </w:r>
      <w:proofErr w:type="spellEnd"/>
      <w:r w:rsidR="00E709A1" w:rsidRPr="00E709A1">
        <w:t>, 2020)</w:t>
      </w:r>
      <w:r>
        <w:rPr>
          <w:color w:val="0E101A"/>
        </w:rPr>
        <w:fldChar w:fldCharType="end"/>
      </w:r>
      <w:r>
        <w:rPr>
          <w:color w:val="0E101A"/>
        </w:rPr>
        <w:t>.</w:t>
      </w:r>
    </w:p>
    <w:p w14:paraId="281AEDFD" w14:textId="0AEADDCE" w:rsidR="00330482" w:rsidRDefault="00330482" w:rsidP="00330482">
      <w:pPr>
        <w:pStyle w:val="NormalWeb"/>
        <w:spacing w:before="0" w:beforeAutospacing="0" w:after="0" w:afterAutospacing="0"/>
        <w:ind w:firstLine="426"/>
        <w:jc w:val="both"/>
        <w:rPr>
          <w:color w:val="0E101A"/>
        </w:rPr>
      </w:pPr>
      <w:r w:rsidRPr="001679D8">
        <w:rPr>
          <w:color w:val="0E101A"/>
        </w:rPr>
        <w:t xml:space="preserve">In previous studies, the development of mathematics test </w:t>
      </w:r>
      <w:r>
        <w:rPr>
          <w:color w:val="0E101A"/>
        </w:rPr>
        <w:t>assessment</w:t>
      </w:r>
      <w:r w:rsidRPr="001679D8">
        <w:rPr>
          <w:color w:val="0E101A"/>
        </w:rPr>
        <w:t xml:space="preserve">s has been carried out several times, such as the development of HOTS-based mathematics tests, </w:t>
      </w:r>
      <w:r w:rsidR="00A116D3" w:rsidRPr="001679D8">
        <w:rPr>
          <w:color w:val="0E101A"/>
        </w:rPr>
        <w:t xml:space="preserve">the development of </w:t>
      </w:r>
      <w:r w:rsidR="00A116D3">
        <w:rPr>
          <w:color w:val="0E101A"/>
        </w:rPr>
        <w:t>problem solving</w:t>
      </w:r>
      <w:r w:rsidR="00A116D3" w:rsidRPr="001679D8">
        <w:rPr>
          <w:color w:val="0E101A"/>
        </w:rPr>
        <w:t>-based mathematics tests</w:t>
      </w:r>
      <w:r w:rsidR="00A116D3">
        <w:rPr>
          <w:color w:val="0E101A"/>
        </w:rPr>
        <w:t xml:space="preserve">, </w:t>
      </w:r>
      <w:r w:rsidRPr="001679D8">
        <w:rPr>
          <w:color w:val="0E101A"/>
        </w:rPr>
        <w:t>the</w:t>
      </w:r>
      <w:r>
        <w:rPr>
          <w:color w:val="0E101A"/>
        </w:rPr>
        <w:t xml:space="preserve"> </w:t>
      </w:r>
      <w:r w:rsidRPr="001679D8">
        <w:rPr>
          <w:color w:val="0E101A"/>
        </w:rPr>
        <w:t xml:space="preserve">development of </w:t>
      </w:r>
      <w:proofErr w:type="spellStart"/>
      <w:r w:rsidRPr="001679D8">
        <w:rPr>
          <w:color w:val="0E101A"/>
        </w:rPr>
        <w:t>ethnomatics</w:t>
      </w:r>
      <w:proofErr w:type="spellEnd"/>
      <w:r w:rsidRPr="001679D8">
        <w:rPr>
          <w:color w:val="0E101A"/>
        </w:rPr>
        <w:t xml:space="preserve">-based mathematics tests, the development of </w:t>
      </w:r>
      <w:r w:rsidR="0080146B">
        <w:rPr>
          <w:color w:val="0E101A"/>
        </w:rPr>
        <w:t>reflective thinking</w:t>
      </w:r>
      <w:r w:rsidRPr="001679D8">
        <w:rPr>
          <w:color w:val="0E101A"/>
        </w:rPr>
        <w:t>-based mathematics tests, and the development of open-ended mathematics tests</w:t>
      </w:r>
      <w:r>
        <w:rPr>
          <w:color w:val="0E101A"/>
        </w:rPr>
        <w:t xml:space="preserve"> </w:t>
      </w:r>
      <w:r>
        <w:rPr>
          <w:color w:val="0E101A"/>
        </w:rPr>
        <w:fldChar w:fldCharType="begin"/>
      </w:r>
      <w:r w:rsidR="00E709A1">
        <w:rPr>
          <w:color w:val="0E101A"/>
        </w:rPr>
        <w:instrText xml:space="preserve"> ADDIN ZOTERO_ITEM CSL_CITATION {"citationID":"qxJ5bDMv","properties":{"formattedCitation":"(Anggraini &amp; Muntazhimah, 2021; Cahyadi, Darmayanti, Muhammad, Sugianto, &amp; Choirudin, 2023; Rahayuningsih, Sirajuddin, &amp; Ikram, 2021; Rahmawati, Komarudin, &amp; Suherman, 2022; Suherman &amp; Vid\\uc0\\u225{}kovich, 2022)","plainCitation":"(Anggraini &amp; Muntazhimah, 2021; Cahyadi, Darmayanti, Muhammad, Sugianto, &amp; Choirudin, 2023; Rahayuningsih, Sirajuddin, &amp; Ikram, 2021; Rahmawati, Komarudin, &amp; Suherman, 2022; Suherman &amp; Vidákovich, 2022)","noteIndex":0},"citationItems":[{"id":895,"uris":["http://zotero.org/users/local/bQdTYa1R/items/AT9FMEGV"],"itemData":{"id":895,"type":"article-journal","abstract":"Tujuan penelitian ini adalah untuk mendapatkan sebuah instrumen kemampuan berpikir reflektif matematis siswa Madrasah Aliyah yang valid dan reliabel. Penelitian ini merupakan sebuah penelitian pengembangan (Research &amp; Development) dengan model pengembangan 4D Thiagarajan dengan tahapan define, design, development, dan dissemination. Data yang diperoleh pada penelitian ini merupakan data kualitatif berupa komentar atau saran perbaikan dari expert , dan data kuantitatif berupa skor yang diperoleh siswa pada saat uji coba instrumen tes ini. Uji coba penelitianya dilakukan kepada 60 siswa kelas 10 MAN 12 Jakarta untuk mengetahui validitas, reliabilitas dan tingkat kesukaran instrumen. Analisis hasil uji coba dilakukan dengan pendekatan model Rasch dibantu oleh software Winsteps. Penelitian ini menghasilkan 5 butir soal uraian valid, reliabel, dan tingkat kesukaran yang baik. Uji validitas menggunakan tabel item dimensionality dan tabel item fit order dimana Undimensionality berdasarkan nilai raw variance by measure dan kesesuaian butir soal sesuai salah satu kriteria, yakni 0,50 &lt; MNSQ &lt; 1,5; -2,0 &lt; ZSTD &lt; +2,0 dan 0,4 &lt; Pt Mean Car &lt; 0,85. Uji reliabilitasnya berdasarkan tabel summary statistic pada nilai person dan item reliability sebesar 0,73 dan 0,76 yang berkriteria cukup dan nilai alpha Cronbach sebesar 0,92 yang berkriteria bagus sekali. Lalu tingkat kesukaran instrumen terbagi tiga tingkatan, yaitu sulit, sedang dan mudah dengan menggunakan tabel item measure. Berdasarkan hal tersebut, maka instrumen tes ini layak digunakan untuk mengukur kemampuan berpikir reflektif matematis siswa Madrasah Aliyah. The purpose of this study was to obtain a valid and reliable instrument of mathematical reflective thinking ability of Madrasah Aliyah students. This research is a development research (Research &amp; Development) with a 4D Thiagarajan development model with the stages of define, design, development, and dissemination. The data obtained in this study are qualitative data in the form of comments or suggestions for improvement from experts, and quantitative data in the form of scores obtained by students when testing this test instrument. The research trial was conducted on 60 10th grade students of MAN 12 Jakarta to determine the validity, reliability and level of difficulty of the instrument. The analysis of the test results was carried out using the Rasch model approach assisted by the Winsteps software. This study resulted in 5 items of valid, reliable, and good level of difficulty. The validity test uses the item dimensionality table and the item fit order table where Undimensionality is based on the raw variance by measure value and the suitability of the items according to one of the criteria, namely 0.50 &lt; MNSQ &lt; 1.5; -2.0 &lt; ZSTD &lt; +2.0 and 0.4 &lt; Pt Mean Car &lt; 0.85. The reliability test is based on the statistical summary table on the person and item reliability values of 0.73 and 0.76 which have sufficient criteria and Cronbach's alpha value of 0.92 which has excellent criteria. Then the instrument difficulty level is divided into three levels, namely difficult, medium and easy using the item measure table. Based on this, this test instrument is suitable to be used to measure the mathematical reflective thinking ability of Madrasah Aliyah students.","container-title":"AKSIOMA: Jurnal Program Studi Pendidikan Matematika","DOI":"10.24127/ajpm.v10i4.4223","ISSN":"2442-5419","issue":"4","language":"en","license":"Copyright (c) 2021 AKSIOMA: Jurnal Program Studi Pendidikan Matematika","page":"2465-2476","source":"ojs.fkip.ummetro.ac.id","title":"Pengembangan Instrumen Kemampuan Berpikir Reflektif Matematis Siswa Madrasah Aliyah","volume":"10","author":[{"family":"Anggraini","given":"Anggi"},{"family":"Muntazhimah","given":"Muntazhimah"}],"issued":{"date-parts":[["2021",12,31]]}}},{"id":387,"uris":["http://zotero.org/users/local/bQdTYa1R/items/4XAQNNJM"],"itemData":{"id":387,"type":"article-journal","abstract":"Penilaian merupakan bagian penting yang tidak dapat dipisahkan dari proses pembelajaran. Salah satu kompetensi yang sering dinilai menggunakan tes esai adalah kemampuan pemecahan masalah. Kemampuan pemecahan masalah adalah kemampuan individu atau kelompok untuk dapat menemukan jalan keluar atau solusi dari masalah yang dihadapi, maka perlu dikembangkan rubrik penilaian tes esai kemampuan pemecahan masalah matematis. Penelitian ini bertujuan untuk menghasilkan rubrik penilaian tes esai kemampuan pemecahan masalah matematis berdasarkan teori Polya. Metode pengembangan rubrik penilaian menggunakan model Plomp yang terdiri dari tiga tahap yaitu tahap penelitian pendahuluan, tahap prototype, dan tahap penilaian. Hasil uji validitas oleh ahli diperoleh skor 3,40 dari skala 1-4. Rubrik yang telah divalidasi kemudian diimplikasikan dalam tes esai yang diberikan kepada 30 siswa SMP. Implikasi rubrik juga merupakan uji empiris terhadap keefektifan rubrik. Hasil uji empiris dengan menggunakan tiga kelompok penilai diperoleh koefisien korelasi sebesar 0,9290. Berdasarkan hasil uji validitas dan uji empiris dapat disimpulkan bahwa rubrik penilaian tes essay kemampuan pemecahan masalah matematis berbasis teori Polya valid dan layak digunakan","container-title":"Jurnal Sains dan Pembelajaran Matematika","DOI":"10.51806/jspm.v1i2.55","ISSN":"2987-0267","issue":"2","journalAbbreviation":"JSPM","language":"id","page":"37-43","source":"DOI.org (Crossref)","title":"Rubrik Penilaian Tes Esai dari Kemampuan Pemecahan Masalah Matematika","volume":"1","author":[{"family":"Cahyadi","given":"Muhammad Rizky"},{"family":"Darmayanti","given":"Rani"},{"family":"Muhammad","given":"Ilham"},{"family":"Sugianto","given":"Rahmad"},{"literal":"Choirudin"}],"issued":{"date-parts":[["2023",7,26]]}}},{"id":591,"uris":["http://zotero.org/users/local/bQdTYa1R/items/LBN9UKJN"],"itemData":{"id":591,"type":"article-journal","abstract":"This study aimed to examine an open-ended problem-solving assessment tool that can be used to measure the profile of students’ mathematical creativity based on the type of mathematical creativity. The open-ended problem-solving assessment consists of open-ended problem-solving sheets and interview guidelines to measure the profile of students' mathematical creativity. One hundred and five students were asked to solve open-ended problems. From each group, one student was selected to be interviewed with the aim of obtaining a more detailed explanation of each of these types. The two types can be explained as follows. The “very creative” students were those who could perform cognitive flexibility and cognitive fluency in solving open-ended problems. The other type of students was creative students who were able to think flexibly (cognitive flexibility) when solving open-ended problems. Cognitive flexibility includes the ability to describe various solutions and provide more than one answer to a problem. Cognitive fluency includes the ability to interpret the answer smoothly and accurately without any constraints. It may also refer to the ability to correct a wrong answer even though there was a mistake during the operating process. The analysis results showed that the open-ended problem-solving assessment was an effective tool to measure students' mathematical creativity in terms of results (products) and processes. In terms of results (products), it was able to determine the type of students’ mathematical creative ability, namely very creative and creative, while in terms of processes, it was able to describe the differences in the cognitive profile of the two types.","container-title":"Participatory Educational Research","DOI":"10.17275/per.21.66.8.3","ISSN":"2148-6123","issue":"3","language":"en","page":"285-299","source":"DOI.org (Crossref)","title":"Using Open-ended Problem-solving Tests to Identify Students’ Mathematical Creative Thinking Ability","volume":"8","author":[{"family":"Rahayuningsih","given":"Sri"},{"family":"Sirajuddin","given":""},{"family":"Ikram","given":"Muhammad"}],"issued":{"date-parts":[["2021",8,1]]}}},{"id":393,"uris":["http://zotero.org/users/local/bQdTYa1R/items/HMCRN3UA"],"itemData":{"id":393,"type":"article-journal","abstract":"Penelitian ini bertujuan untuk mengembangkan instrumen penilaian matematika berbasis kemampuan berpikir tingkat tinggi (HOTS) yang valid, reliabel, dan memiliki daya beda dan tingkat kesukaran yang baik. Pengembangan soal mengacu pada model Borg dan Gall. Pengambilan data dilakukan dengan teknik angket dan tes. Instrumen penelitian terdiri dari angket kebutuhan dan tes soal matematika berbasis HOTS. Penelitian ini melibatkan 15 calon guru SD. Hasil analisis data menunjukkan bahwa instrumen penilaian matematika berbasis HOTS memperoleh skor validitas sebesar (kriteria valid), skor reliabelitas sebesar  (kriteri valid), skor uji daya beda sebesar  (kriteria DB yang baik), dan skor uji tingkat kesukaran sebesar  (kriteria tingkat kesukaran sedang). Sehingga telah memenuhi semua kriteria uji instrument tes baik, yaitu valid, reliabel, daya beda yang baik dan tingkat kesukaran sedang. Implikasi hasil penelitian terhadap pembelajaran matematika calon guru sekolah dasar yaitu menjadi salah satu reverensi pedoman dalam mengembangkan instrument penilaian matematika dan dalam mengembangkan kemampuan berpikir tingkat tinggi caloh guru sekolah dasar.This study aims to develop a mathematical assessment instrument based on higher order thinking skills (HOTS) that is valid, reliable, and has good distinguishing power and difficulty level. The development of questions refers to the Borg and Gall models. Data collection was done by using questionnaires and tests. The research instrument consisted of a needs questionnaire and a HOTS-based math test. This study involved 15 prospective elementary school teachers. The results of data analysis showed that the HOTS-based mathematical assessment instrument obtained a validity score of  (valid criterion), reliability score of  (valid criterion), difference power test score of  (good discrimination criteria), and the difficulty level test score is  (medium difficulty criteria). So that it has met all the criteria for a good test instrument test, namely valid, reliable, good discriminating power and moderate level of difficulty. The implications of the research results on the mathematics learning of elementary school teacher candidates is to become one of the reference guidelines in developing mathematics assessment instruments and in developing high-level thinking skills for elementary school teachers.","container-title":"AKSIOMA: Jurnal Program Studi Pendidikan Matematika","DOI":"10.24127/ajpm.v11i2.4893","ISSN":"2442-5419, 2089-8703","issue":"2","journalAbbreviation":"AJPM","language":"id","page":"860-871","source":"DOI.org (Crossref)","title":"Pengembangan Instrumen Penilaian Matematika berbasis HOTS pada Calon Guru Sekolah Dasar","volume":"11","author":[{"family":"Rahmawati","given":"Novia Dwi"},{"family":"Komarudin","given":"Komarudin"},{"family":"Suherman","given":"Suherman"}],"issued":{"date-parts":[["2022",6,30]]}}},{"id":678,"uris":["http://zotero.org/users/local/bQdTYa1R/items/KMSJEV4V"],"itemData":{"id":678,"type":"article-journal","abstract":"Mathematics is employed in cultural activities in traditional and nontraditional societies. Ethnomathematics refers to mathematical ideas integrated into a culture. The culture can be used as a transformation effort to explore mathematical concepts in order to bring the mathematics closer to the reality and understanding of its people. Moreover, culture can be used as a groundwork for school mathematics. This study investigated ethnomathematics as geometry context illustrations of the patterns of Tapis Lampung in Indonesia. With an ethnographic approach and Rasch measurement that is to measure of persons and items on the same scale, this research is a quantitative study. Data were collected through test and documentation with tapis pattern results. It was discovered that the designs of the Tapis Lampung include geometric concepts that can be expressed as translations, rotations, reflections, and dilations. Moreover, students have different results of the creative thinking in mathematics. Each Tapis pattern also includes local values (i.e. sacred values, social stratification, history and understanding, creativity, inclusiveness, and economic value). Tapis Lampung can be used to disseminate and inform the world about Indonesian local wisdom and potentially as a source of contextual mathematics in rural schools and urban areas.","container-title":"Mathematics Teaching Research Journal","issue":"4","language":"en","note":"publisher: City University of New York\nERIC Number: EJ1361683","page":"56-79","source":"ERIC","title":"Tapis Patterns in the Context of Ethnomathematics to Assess Students' Creative Thinking in Mathematics: A Rasch Measurement","title-short":"Tapis Patterns in the Context of Ethnomathematics to Assess Students' Creative Thinking in Mathematics","volume":"14","author":[{"family":"Suherman","given":"Suherman"},{"family":"Vidákovich","given":"Tibor"}],"issued":{"date-parts":[["2022"]]}}}],"schema":"https://github.com/citation-style-language/schema/raw/master/csl-citation.json"} </w:instrText>
      </w:r>
      <w:r>
        <w:rPr>
          <w:color w:val="0E101A"/>
        </w:rPr>
        <w:fldChar w:fldCharType="separate"/>
      </w:r>
      <w:r w:rsidR="00E709A1" w:rsidRPr="00E709A1">
        <w:t>(</w:t>
      </w:r>
      <w:proofErr w:type="spellStart"/>
      <w:r w:rsidR="00E709A1" w:rsidRPr="00E709A1">
        <w:t>Anggraini</w:t>
      </w:r>
      <w:proofErr w:type="spellEnd"/>
      <w:r w:rsidR="00E709A1" w:rsidRPr="00E709A1">
        <w:t xml:space="preserve"> &amp; </w:t>
      </w:r>
      <w:proofErr w:type="spellStart"/>
      <w:r w:rsidR="00E709A1" w:rsidRPr="00E709A1">
        <w:t>Muntazhimah</w:t>
      </w:r>
      <w:proofErr w:type="spellEnd"/>
      <w:r w:rsidR="00E709A1" w:rsidRPr="00E709A1">
        <w:t xml:space="preserve">, 2021; </w:t>
      </w:r>
      <w:proofErr w:type="spellStart"/>
      <w:r w:rsidR="00E709A1" w:rsidRPr="00E709A1">
        <w:t>Cahyadi</w:t>
      </w:r>
      <w:proofErr w:type="spellEnd"/>
      <w:r w:rsidR="00E709A1" w:rsidRPr="00E709A1">
        <w:t xml:space="preserve">, </w:t>
      </w:r>
      <w:proofErr w:type="spellStart"/>
      <w:r w:rsidR="00E709A1" w:rsidRPr="00E709A1">
        <w:t>Darmayanti</w:t>
      </w:r>
      <w:proofErr w:type="spellEnd"/>
      <w:r w:rsidR="00E709A1" w:rsidRPr="00E709A1">
        <w:t xml:space="preserve">, Muhammad, </w:t>
      </w:r>
      <w:proofErr w:type="spellStart"/>
      <w:r w:rsidR="00E709A1" w:rsidRPr="00E709A1">
        <w:t>Sugianto</w:t>
      </w:r>
      <w:proofErr w:type="spellEnd"/>
      <w:r w:rsidR="00E709A1" w:rsidRPr="00E709A1">
        <w:t xml:space="preserve">, &amp; </w:t>
      </w:r>
      <w:proofErr w:type="spellStart"/>
      <w:r w:rsidR="00E709A1" w:rsidRPr="00E709A1">
        <w:t>Choirudin</w:t>
      </w:r>
      <w:proofErr w:type="spellEnd"/>
      <w:r w:rsidR="00E709A1" w:rsidRPr="00E709A1">
        <w:t xml:space="preserve">, 2023; </w:t>
      </w:r>
      <w:proofErr w:type="spellStart"/>
      <w:r w:rsidR="00E709A1" w:rsidRPr="00E709A1">
        <w:t>Rahayuningsih</w:t>
      </w:r>
      <w:proofErr w:type="spellEnd"/>
      <w:r w:rsidR="00E709A1" w:rsidRPr="00E709A1">
        <w:t xml:space="preserve">, Sirajuddin, &amp; Ikram, 2021; </w:t>
      </w:r>
      <w:proofErr w:type="spellStart"/>
      <w:r w:rsidR="00E709A1" w:rsidRPr="00E709A1">
        <w:t>Rahmawati</w:t>
      </w:r>
      <w:proofErr w:type="spellEnd"/>
      <w:r w:rsidR="00E709A1" w:rsidRPr="00E709A1">
        <w:t xml:space="preserve">, </w:t>
      </w:r>
      <w:proofErr w:type="spellStart"/>
      <w:r w:rsidR="00E709A1" w:rsidRPr="00E709A1">
        <w:t>Komarudin</w:t>
      </w:r>
      <w:proofErr w:type="spellEnd"/>
      <w:r w:rsidR="00E709A1" w:rsidRPr="00E709A1">
        <w:t xml:space="preserve">, &amp; </w:t>
      </w:r>
      <w:proofErr w:type="spellStart"/>
      <w:r w:rsidR="00E709A1" w:rsidRPr="00E709A1">
        <w:t>Suherman</w:t>
      </w:r>
      <w:proofErr w:type="spellEnd"/>
      <w:r w:rsidR="00E709A1" w:rsidRPr="00E709A1">
        <w:t xml:space="preserve">, 2022; </w:t>
      </w:r>
      <w:proofErr w:type="spellStart"/>
      <w:r w:rsidR="00E709A1" w:rsidRPr="00E709A1">
        <w:t>Suherman</w:t>
      </w:r>
      <w:proofErr w:type="spellEnd"/>
      <w:r w:rsidR="00E709A1" w:rsidRPr="00E709A1">
        <w:t xml:space="preserve"> &amp; </w:t>
      </w:r>
      <w:proofErr w:type="spellStart"/>
      <w:r w:rsidR="00E709A1" w:rsidRPr="00E709A1">
        <w:t>Vidákovich</w:t>
      </w:r>
      <w:proofErr w:type="spellEnd"/>
      <w:r w:rsidR="00E709A1" w:rsidRPr="00E709A1">
        <w:t>, 2022)</w:t>
      </w:r>
      <w:r>
        <w:rPr>
          <w:color w:val="0E101A"/>
        </w:rPr>
        <w:fldChar w:fldCharType="end"/>
      </w:r>
      <w:r w:rsidRPr="001679D8">
        <w:rPr>
          <w:color w:val="0E101A"/>
        </w:rPr>
        <w:t>.</w:t>
      </w:r>
      <w:r>
        <w:rPr>
          <w:color w:val="0E101A"/>
        </w:rPr>
        <w:t xml:space="preserve"> Based on the exposure of similar previous studies, researchers are interested in taking the title "Development of Numeracy-</w:t>
      </w:r>
      <w:r w:rsidR="00C24C95">
        <w:rPr>
          <w:color w:val="0E101A"/>
        </w:rPr>
        <w:t xml:space="preserve">Literacy </w:t>
      </w:r>
      <w:r>
        <w:rPr>
          <w:color w:val="0E101A"/>
        </w:rPr>
        <w:t xml:space="preserve">Based Mathematics Test Assessments on Integers Material in </w:t>
      </w:r>
      <w:r>
        <w:rPr>
          <w:color w:val="0E101A"/>
        </w:rPr>
        <w:t xml:space="preserve">Primary Schools." The difference between previous research and this research is that it is focused on developing a mathematics test assessment on integers based on numeracy literacy, not developing a numeracy literacy AKM assessment. Therefore, this research aims to develop a numeracy </w:t>
      </w:r>
      <w:r w:rsidR="00C24C95">
        <w:rPr>
          <w:color w:val="0E101A"/>
        </w:rPr>
        <w:t xml:space="preserve">literacy </w:t>
      </w:r>
      <w:r>
        <w:rPr>
          <w:color w:val="0E101A"/>
        </w:rPr>
        <w:t>based mathematics test assessment on integers material in grade V primary school.</w:t>
      </w:r>
    </w:p>
    <w:p w14:paraId="38AF3173" w14:textId="2C28D5C8" w:rsidR="00C65A6F" w:rsidRPr="00330482" w:rsidRDefault="00534743" w:rsidP="00330482">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408DAD3" w14:textId="61C22878" w:rsidR="00C65A6F" w:rsidRPr="00F9385B" w:rsidRDefault="00F9385B">
      <w:pPr>
        <w:spacing w:after="0" w:line="288"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METHODS</w:t>
      </w:r>
    </w:p>
    <w:p w14:paraId="4BDA9B02" w14:textId="572C22B7" w:rsidR="00C65A6F" w:rsidRDefault="00FC2CA4" w:rsidP="00872268">
      <w:pPr>
        <w:spacing w:after="0" w:line="240" w:lineRule="auto"/>
        <w:ind w:firstLine="426"/>
        <w:jc w:val="both"/>
        <w:rPr>
          <w:rFonts w:ascii="Times New Roman" w:eastAsia="Times New Roman" w:hAnsi="Times New Roman" w:cs="Times New Roman"/>
          <w:b/>
          <w:sz w:val="24"/>
          <w:szCs w:val="24"/>
        </w:rPr>
      </w:pPr>
      <w:bookmarkStart w:id="3" w:name="_Hlk160300432"/>
      <w:r w:rsidRPr="00FC2CA4">
        <w:rPr>
          <w:rFonts w:ascii="Times New Roman" w:eastAsia="Times New Roman" w:hAnsi="Times New Roman" w:cs="Times New Roman"/>
          <w:sz w:val="24"/>
          <w:szCs w:val="24"/>
        </w:rPr>
        <w:t xml:space="preserve">This study used a Research &amp; Development approach to develop a numeracy </w:t>
      </w:r>
      <w:r w:rsidR="00C24C95">
        <w:rPr>
          <w:rFonts w:ascii="Times New Roman" w:eastAsia="Times New Roman" w:hAnsi="Times New Roman" w:cs="Times New Roman"/>
          <w:sz w:val="24"/>
          <w:szCs w:val="24"/>
        </w:rPr>
        <w:t xml:space="preserve">literacy </w:t>
      </w:r>
      <w:r w:rsidRPr="00FC2CA4">
        <w:rPr>
          <w:rFonts w:ascii="Times New Roman" w:eastAsia="Times New Roman" w:hAnsi="Times New Roman" w:cs="Times New Roman"/>
          <w:sz w:val="24"/>
          <w:szCs w:val="24"/>
        </w:rPr>
        <w:t xml:space="preserve">based mathematics test instrument on </w:t>
      </w:r>
      <w:r w:rsidR="00F9385B">
        <w:rPr>
          <w:rFonts w:ascii="Times New Roman" w:eastAsia="Times New Roman" w:hAnsi="Times New Roman" w:cs="Times New Roman"/>
          <w:sz w:val="24"/>
          <w:szCs w:val="24"/>
          <w:lang w:val="en-US"/>
        </w:rPr>
        <w:t>integer</w:t>
      </w:r>
      <w:r w:rsidRPr="00FC2CA4">
        <w:rPr>
          <w:rFonts w:ascii="Times New Roman" w:eastAsia="Times New Roman" w:hAnsi="Times New Roman" w:cs="Times New Roman"/>
          <w:sz w:val="24"/>
          <w:szCs w:val="24"/>
        </w:rPr>
        <w:t xml:space="preserve"> material. The instruments developed include question grids as guidelines for making questions, questions and answer keys to test students' numeracy skills and scoring guidelines as a tool for giving student scores. The number of questions developed was three multiple-choice questions and seven complex multiple-choice questions. The instrument was tested on 19 students of grade V of SDN Kasembon 3 in the </w:t>
      </w:r>
      <w:r w:rsidR="002B71A7">
        <w:rPr>
          <w:rFonts w:ascii="Times New Roman" w:eastAsia="Times New Roman" w:hAnsi="Times New Roman" w:cs="Times New Roman"/>
          <w:sz w:val="24"/>
          <w:szCs w:val="24"/>
          <w:lang w:val="en-US"/>
        </w:rPr>
        <w:t>even</w:t>
      </w:r>
      <w:r w:rsidRPr="00FC2CA4">
        <w:rPr>
          <w:rFonts w:ascii="Times New Roman" w:eastAsia="Times New Roman" w:hAnsi="Times New Roman" w:cs="Times New Roman"/>
          <w:sz w:val="24"/>
          <w:szCs w:val="24"/>
        </w:rPr>
        <w:t xml:space="preserve"> academic year 2023/2024. The development model used the 4D model from Thiagarajan through the development stages of define by analyzing the needs at school, design by designing numeracy </w:t>
      </w:r>
      <w:r w:rsidR="00C24C95">
        <w:rPr>
          <w:rFonts w:ascii="Times New Roman" w:eastAsia="Times New Roman" w:hAnsi="Times New Roman" w:cs="Times New Roman"/>
          <w:sz w:val="24"/>
          <w:szCs w:val="24"/>
        </w:rPr>
        <w:t xml:space="preserve">literacy </w:t>
      </w:r>
      <w:r w:rsidRPr="00FC2CA4">
        <w:rPr>
          <w:rFonts w:ascii="Times New Roman" w:eastAsia="Times New Roman" w:hAnsi="Times New Roman" w:cs="Times New Roman"/>
          <w:sz w:val="24"/>
          <w:szCs w:val="24"/>
        </w:rPr>
        <w:t xml:space="preserve">based questions by adjusting the provisions in the AKM, develop by conducting material expert validity, instrument trials, and item analysis, and disseminate by sharing the results of instrument development with the school. The data analysis stage consists of a content validity test to test the level of validity through material experts, item validity test to test the level of validity through each item, reliability test to test the level of constancy of the instrument, differentiating power test to test the instrument can distinguish student </w:t>
      </w:r>
      <w:r w:rsidRPr="00FC2CA4">
        <w:rPr>
          <w:rFonts w:ascii="Times New Roman" w:eastAsia="Times New Roman" w:hAnsi="Times New Roman" w:cs="Times New Roman"/>
          <w:sz w:val="24"/>
          <w:szCs w:val="24"/>
        </w:rPr>
        <w:lastRenderedPageBreak/>
        <w:t>abilities. Difficulty test to test the level of difficulty of students in working on the instrument.</w:t>
      </w:r>
    </w:p>
    <w:p w14:paraId="21C88CD6" w14:textId="0CF7136A" w:rsidR="00F9385B" w:rsidRDefault="00F9385B" w:rsidP="00F9385B">
      <w:pPr>
        <w:spacing w:after="0" w:line="240" w:lineRule="auto"/>
        <w:jc w:val="both"/>
        <w:rPr>
          <w:rFonts w:ascii="Times New Roman" w:eastAsia="Times New Roman" w:hAnsi="Times New Roman" w:cs="Times New Roman"/>
          <w:b/>
          <w:sz w:val="24"/>
          <w:szCs w:val="24"/>
        </w:rPr>
      </w:pPr>
    </w:p>
    <w:p w14:paraId="7DB07C75" w14:textId="59D450B4" w:rsidR="00F9385B" w:rsidRDefault="00F9385B" w:rsidP="00CE7DF0">
      <w:pPr>
        <w:spacing w:after="0" w:line="240" w:lineRule="auto"/>
        <w:jc w:val="center"/>
        <w:rPr>
          <w:rFonts w:ascii="Times New Roman" w:eastAsia="Times New Roman" w:hAnsi="Times New Roman" w:cs="Times New Roman"/>
          <w:b/>
          <w:sz w:val="24"/>
          <w:szCs w:val="24"/>
        </w:rPr>
      </w:pPr>
      <w:r>
        <w:rPr>
          <w:noProof/>
        </w:rPr>
        <w:drawing>
          <wp:inline distT="0" distB="0" distL="0" distR="0" wp14:anchorId="7AAB90C0" wp14:editId="1121D425">
            <wp:extent cx="2471420" cy="1720215"/>
            <wp:effectExtent l="0" t="0" r="5080" b="0"/>
            <wp:docPr id="1" name="Picture 1"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1420" cy="1720215"/>
                    </a:xfrm>
                    <a:prstGeom prst="rect">
                      <a:avLst/>
                    </a:prstGeom>
                    <a:noFill/>
                    <a:ln>
                      <a:noFill/>
                    </a:ln>
                  </pic:spPr>
                </pic:pic>
              </a:graphicData>
            </a:graphic>
          </wp:inline>
        </w:drawing>
      </w:r>
    </w:p>
    <w:p w14:paraId="4407D308" w14:textId="5401FAA0" w:rsidR="002B71A7" w:rsidRPr="002B71A7" w:rsidRDefault="002B71A7" w:rsidP="00CE7DF0">
      <w:pPr>
        <w:spacing w:after="0" w:line="240" w:lineRule="auto"/>
        <w:jc w:val="center"/>
        <w:rPr>
          <w:rFonts w:ascii="Times New Roman" w:eastAsia="Times New Roman" w:hAnsi="Times New Roman" w:cs="Times New Roman"/>
          <w:b/>
          <w:sz w:val="20"/>
          <w:szCs w:val="20"/>
          <w:lang w:val="en-US"/>
        </w:rPr>
      </w:pPr>
      <w:r w:rsidRPr="002B71A7">
        <w:rPr>
          <w:rFonts w:ascii="Times New Roman" w:eastAsia="Times New Roman" w:hAnsi="Times New Roman" w:cs="Times New Roman"/>
          <w:b/>
          <w:sz w:val="20"/>
          <w:szCs w:val="20"/>
          <w:lang w:val="en-US"/>
        </w:rPr>
        <w:t xml:space="preserve">Source: </w:t>
      </w:r>
      <w:r w:rsidRPr="002B71A7">
        <w:rPr>
          <w:rFonts w:ascii="Times New Roman" w:eastAsia="Times New Roman" w:hAnsi="Times New Roman" w:cs="Times New Roman"/>
          <w:b/>
          <w:sz w:val="20"/>
          <w:szCs w:val="20"/>
          <w:lang w:val="en-US"/>
        </w:rPr>
        <w:fldChar w:fldCharType="begin"/>
      </w:r>
      <w:r w:rsidRPr="002B71A7">
        <w:rPr>
          <w:rFonts w:ascii="Times New Roman" w:eastAsia="Times New Roman" w:hAnsi="Times New Roman" w:cs="Times New Roman"/>
          <w:b/>
          <w:sz w:val="20"/>
          <w:szCs w:val="20"/>
          <w:lang w:val="en-US"/>
        </w:rPr>
        <w:instrText xml:space="preserve"> ADDIN ZOTERO_ITEM CSL_CITATION {"citationID":"8H2gWpzV","properties":{"formattedCitation":"(Reigeluth &amp; An, 2020)","plainCitation":"(Reigeluth &amp; An, 2020)","noteIndex":0},"citationItems":[{"id":720,"uris":["http://zotero.org/users/local/bQdTYa1R/items/KLA84LBH"],"itemData":{"id":720,"type":"book","abstract":"Merging the Instructional Design Process with Learner-Centered Theory brings together the innovations of two previously divided processes — learning design strategies/theories and instructional systems development — into a new introductory textbook. Using a holistic rather than fragmented approach that includes top-level, mid-level, and lower-level design, this book provides guidance for major topics such as non-instructional interventions, just-in-time analysis, rapid-prototype approaches, and learner-centered, project-based, anytime-anywhere instruction. Informed by the authors’ considerable experience and leadership throughout dramatic shifts in today’s learning landscape, this book offers the next generation of instructional designers a fresh perspective that synthesizes and pushes beyond the basics of design and development.","event-place":"New York","ISBN":"978-1-351-11754-8","note":"DOI: 10.4324/9781351117548","number-of-pages":"242","publisher":"Routledge","publisher-place":"New York","title":"Merging the Instructional Design Process with Learner-Centered Theory: The Holistic 4D Model","title-short":"Merging the Instructional Design Process with Learner-Centered Theory","author":[{"family":"Reigeluth","given":"Charles M."},{"family":"An","given":"Yunjo"}],"issued":{"date-parts":[["2020",10,20]]}}}],"schema":"https://github.com/citation-style-language/schema/raw/master/csl-citation.json"} </w:instrText>
      </w:r>
      <w:r w:rsidRPr="002B71A7">
        <w:rPr>
          <w:rFonts w:ascii="Times New Roman" w:eastAsia="Times New Roman" w:hAnsi="Times New Roman" w:cs="Times New Roman"/>
          <w:b/>
          <w:sz w:val="20"/>
          <w:szCs w:val="20"/>
          <w:lang w:val="en-US"/>
        </w:rPr>
        <w:fldChar w:fldCharType="separate"/>
      </w:r>
      <w:r w:rsidR="00E709A1" w:rsidRPr="00E709A1">
        <w:rPr>
          <w:rFonts w:ascii="Times New Roman" w:hAnsi="Times New Roman" w:cs="Times New Roman"/>
          <w:sz w:val="20"/>
        </w:rPr>
        <w:t>(Reigeluth &amp; An, 2020)</w:t>
      </w:r>
      <w:r w:rsidRPr="002B71A7">
        <w:rPr>
          <w:rFonts w:ascii="Times New Roman" w:eastAsia="Times New Roman" w:hAnsi="Times New Roman" w:cs="Times New Roman"/>
          <w:b/>
          <w:sz w:val="20"/>
          <w:szCs w:val="20"/>
          <w:lang w:val="en-US"/>
        </w:rPr>
        <w:fldChar w:fldCharType="end"/>
      </w:r>
    </w:p>
    <w:p w14:paraId="4128EB3F" w14:textId="0FFC9CD8" w:rsidR="00F9385B" w:rsidRPr="002B71A7" w:rsidRDefault="00F9385B" w:rsidP="00CE7DF0">
      <w:pPr>
        <w:spacing w:after="0" w:line="240" w:lineRule="auto"/>
        <w:jc w:val="center"/>
        <w:rPr>
          <w:rFonts w:ascii="Times New Roman" w:eastAsia="Times New Roman" w:hAnsi="Times New Roman" w:cs="Times New Roman"/>
          <w:b/>
          <w:lang w:val="en-US"/>
        </w:rPr>
      </w:pPr>
      <w:r w:rsidRPr="002B71A7">
        <w:rPr>
          <w:rFonts w:ascii="Times New Roman" w:eastAsia="Times New Roman" w:hAnsi="Times New Roman" w:cs="Times New Roman"/>
          <w:b/>
          <w:lang w:val="en-US"/>
        </w:rPr>
        <w:t>Figure 1. 4D Models</w:t>
      </w:r>
    </w:p>
    <w:bookmarkEnd w:id="3"/>
    <w:p w14:paraId="1FC76E5B" w14:textId="77777777" w:rsidR="00F9385B" w:rsidRDefault="00F9385B" w:rsidP="00F9385B">
      <w:pPr>
        <w:spacing w:after="0" w:line="240" w:lineRule="auto"/>
        <w:jc w:val="both"/>
        <w:rPr>
          <w:rFonts w:ascii="Times New Roman" w:eastAsia="Times New Roman" w:hAnsi="Times New Roman" w:cs="Times New Roman"/>
          <w:b/>
          <w:sz w:val="24"/>
          <w:szCs w:val="24"/>
        </w:rPr>
      </w:pPr>
    </w:p>
    <w:p w14:paraId="1C7979C4" w14:textId="69A8F5B4" w:rsidR="00C65A6F" w:rsidRPr="002B71A7" w:rsidRDefault="002B71A7">
      <w:pPr>
        <w:spacing w:after="0" w:line="288"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RESULT AND DISCUSSION</w:t>
      </w:r>
    </w:p>
    <w:p w14:paraId="03299AD9" w14:textId="5ECB4E2A" w:rsidR="0081183F" w:rsidRPr="00B80F2C" w:rsidRDefault="0081183F" w:rsidP="00B80F2C">
      <w:pPr>
        <w:pStyle w:val="ListParagraph"/>
        <w:numPr>
          <w:ilvl w:val="0"/>
          <w:numId w:val="2"/>
        </w:numPr>
        <w:spacing w:after="0" w:line="240" w:lineRule="auto"/>
        <w:jc w:val="both"/>
        <w:rPr>
          <w:rFonts w:ascii="Times New Roman" w:eastAsia="Times New Roman" w:hAnsi="Times New Roman" w:cs="Times New Roman"/>
          <w:b/>
          <w:bCs/>
          <w:sz w:val="24"/>
          <w:szCs w:val="24"/>
          <w:lang w:val="en-US"/>
        </w:rPr>
      </w:pPr>
      <w:r w:rsidRPr="00B80F2C">
        <w:rPr>
          <w:rFonts w:ascii="Times New Roman" w:eastAsia="Times New Roman" w:hAnsi="Times New Roman" w:cs="Times New Roman"/>
          <w:b/>
          <w:bCs/>
          <w:sz w:val="24"/>
          <w:szCs w:val="24"/>
          <w:lang w:val="en-US"/>
        </w:rPr>
        <w:t>Define Stage</w:t>
      </w:r>
    </w:p>
    <w:p w14:paraId="6E46A8EA" w14:textId="4141A735" w:rsidR="0081183F" w:rsidRPr="0081183F" w:rsidRDefault="0081183F" w:rsidP="00B80F2C">
      <w:pPr>
        <w:spacing w:after="0" w:line="240" w:lineRule="auto"/>
        <w:ind w:firstLine="360"/>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 xml:space="preserve">At this stage, researchers conducted interviews and observations at SDN 3 </w:t>
      </w:r>
      <w:proofErr w:type="spellStart"/>
      <w:r w:rsidRPr="0081183F">
        <w:rPr>
          <w:rFonts w:ascii="Times New Roman" w:eastAsia="Times New Roman" w:hAnsi="Times New Roman" w:cs="Times New Roman"/>
          <w:sz w:val="24"/>
          <w:szCs w:val="24"/>
          <w:lang w:val="en-US"/>
        </w:rPr>
        <w:t>Kasembon</w:t>
      </w:r>
      <w:proofErr w:type="spellEnd"/>
      <w:r w:rsidRPr="0081183F">
        <w:rPr>
          <w:rFonts w:ascii="Times New Roman" w:eastAsia="Times New Roman" w:hAnsi="Times New Roman" w:cs="Times New Roman"/>
          <w:sz w:val="24"/>
          <w:szCs w:val="24"/>
          <w:lang w:val="en-US"/>
        </w:rPr>
        <w:t xml:space="preserve"> to analyze the problems and needs of teachers and students, learning materials that students consider difficult, and student characters. Based on the results of interviews with teachers and the principal of SDN 3 </w:t>
      </w:r>
      <w:proofErr w:type="spellStart"/>
      <w:r w:rsidRPr="0081183F">
        <w:rPr>
          <w:rFonts w:ascii="Times New Roman" w:eastAsia="Times New Roman" w:hAnsi="Times New Roman" w:cs="Times New Roman"/>
          <w:sz w:val="24"/>
          <w:szCs w:val="24"/>
          <w:lang w:val="en-US"/>
        </w:rPr>
        <w:t>Kasembon</w:t>
      </w:r>
      <w:proofErr w:type="spellEnd"/>
      <w:r w:rsidRPr="0081183F">
        <w:rPr>
          <w:rFonts w:ascii="Times New Roman" w:eastAsia="Times New Roman" w:hAnsi="Times New Roman" w:cs="Times New Roman"/>
          <w:sz w:val="24"/>
          <w:szCs w:val="24"/>
          <w:lang w:val="en-US"/>
        </w:rPr>
        <w:t xml:space="preserve">, it was found that they had not carefully prepared the minimum competency assessment that would be held in class V, and the results of students' numeracy literacy skills at the school could not be maximized. This happens because students' abilities are heterogeneous, and teachers rarely train students with numeracy </w:t>
      </w:r>
      <w:r w:rsidR="00C24C95">
        <w:rPr>
          <w:rFonts w:ascii="Times New Roman" w:eastAsia="Times New Roman" w:hAnsi="Times New Roman" w:cs="Times New Roman"/>
          <w:sz w:val="24"/>
          <w:szCs w:val="24"/>
          <w:lang w:val="en-US"/>
        </w:rPr>
        <w:t xml:space="preserve">literacy </w:t>
      </w:r>
      <w:r w:rsidRPr="0081183F">
        <w:rPr>
          <w:rFonts w:ascii="Times New Roman" w:eastAsia="Times New Roman" w:hAnsi="Times New Roman" w:cs="Times New Roman"/>
          <w:sz w:val="24"/>
          <w:szCs w:val="24"/>
          <w:lang w:val="en-US"/>
        </w:rPr>
        <w:t xml:space="preserve">based questions because these questions still need to be improved. Teachers still need more time to develop numeracy literacy questions. The results of this study are also supported by the opinions of </w:t>
      </w:r>
      <w:r w:rsidR="00A116D3">
        <w:rPr>
          <w:rFonts w:ascii="Times New Roman" w:eastAsia="Times New Roman" w:hAnsi="Times New Roman" w:cs="Times New Roman"/>
          <w:sz w:val="24"/>
          <w:szCs w:val="24"/>
          <w:lang w:val="en-US"/>
        </w:rPr>
        <w:fldChar w:fldCharType="begin"/>
      </w:r>
      <w:r w:rsidR="00A116D3">
        <w:rPr>
          <w:rFonts w:ascii="Times New Roman" w:eastAsia="Times New Roman" w:hAnsi="Times New Roman" w:cs="Times New Roman"/>
          <w:sz w:val="24"/>
          <w:szCs w:val="24"/>
          <w:lang w:val="en-US"/>
        </w:rPr>
        <w:instrText xml:space="preserve"> ADDIN ZOTERO_ITEM CSL_CITATION {"citationID":"pr0eisxU","properties":{"formattedCitation":"(Ijtahidah &amp; Nisa\\uc0\\u8217{}, 2023; Kusuma &amp; Nurmawanti, 2023; Oktiningrum &amp; Rahayu, 2022)","plainCitation":"(Ijtahidah &amp; Nisa’, 2023; Kusuma &amp; Nurmawanti, 2023; Oktiningrum &amp; Rahayu, 2022)","noteIndex":0},"citationItems":[{"id":392,"uris":["http://zotero.org/users/local/bQdTYa1R/items/WKHIL8RG"],"itemData":{"id":392,"type":"article-journal","abstract":"Based on the results of PISA, the achievement of the Indonesian index has always been at the bottom level in the PISA index. So that in the 21st century the Minister of education in Indonesia mapped and evaluated the learning quality and the learning process through the National Assessment which has 3 instruments, one of them is the Minimum Competency Assessment (AKM) which measures basic competencies such as Numerical Literacy. The Islamic values are chosen to be integrated into the issue of Numerical Literacy, this aims so that the next generation can balance between general knowledge and Islamic knowledge. This research aims to develop numerical literacy questions in valid and reliable Islamic Integrated Middle Schools. This research uses the type of research and development. The development model used is a 4-D development model. The trial subjects used in this research are class VIII students in the second semester of MTs Tarbiyatus Shibyan Sidorejo. Data collection techniques used are interview guidelines, validation sheets, and legibility test questionnaires. The result of developing the Numeration Literacy question for class VIII is the validity value of 2 expert validators is 4.4, which means that the Numerical Literacy question is very valid criteria, and the value of reliability is 0.63 which is in the high criteria, so from the results of the validity and development testing, it can be concluded that the Numeration Literacy questions developed have met the valid and reliable categories.","container-title":"Primatika: Jurnal Pendidikan Matematika","DOI":"10.30872/primatika.v12i1.1596","ISSN":"2622-0911, 2302-4518","issue":"1","journalAbbreviation":"Primatika. J. Pend. Mat.","language":"id","page":"1-8","source":"DOI.org (Crossref)","title":"Pengembangan soal literasi numerasi SMP yang terintegrasi Islam","volume":"12","author":[{"family":"Ijtahidah","given":"Fika Farihatul"},{"family":"Nisa'","given":"Roisatun"}],"issued":{"date-parts":[["2023",6,20]]}}},{"id":391,"uris":["http://zotero.org/users/local/bQdTYa1R/items/XHVT6NEW"],"itemData":{"id":391,"type":"article-journal","abstract":"Peniadaan UN dan menggantinya ujian asesmen salah satunya adalah UN lebih banyak berisi soal-soal lower order thinking skills (LOTS) sehingga mengakibatkan rendahnya literasi dan numerasi siswa indonesia yang kemudian berimbas pada ketidakmapuan siswa Indonesia bersaing di taraf internasional. Tujuan dalam penelitian ini adalah mengembangkan soalsoal untuk melatih literasi numerasi siswa berbasis HOTS pada siswa Sekolah Dasar (SD). Penelitian ini merupakan penelitian pengembangan. Produk yang dihasilkan dari penelitian ini berupa soal-soal literasi numerasi untuk siswa SD. Desain pengembangan yang akan digunakan dalam penelitian ini adalah ADDIE. Tahapan ADDIE meliputi tahap Analysis (Analisis), Design (Perancangan), Develop (Pengembangan), Implement (Implementasi) dan Evaluate (Evaluasi). Soal yang telah dikembangkan kemudian di validasi oleh ahli. Analisis validasi ahli menggunakan formula Aiken’s V. Hasil penelitian menunjukkan bahwa dalam hal kejelasan petunjuk pengisian soal diperoleh nilai validitas adalah 1 &gt; nilai tabel Aiken’s V yakni 0.88 (valid), kejelasan narasi item soal literasi numerasi dan ketepatan soal dengan fase yang telah ditetapkan diperoleh nilai 0.94 &gt; nilai tabel Aiken’s V yakni 0.88 (valid), ketepatan item soal dengan pilihan jawaban yang diberikan diperoleh nilai 0.88 sama dengan nilai tabel Aiken’s V yakni 0.88 (valid), soal sesuai dengan indicator literasi dan numerasi kemendikbud dan soal yang dikembangkan sesuai untuk mengukur kemampuan literasi numerasi siswa SD diperoleh nilai validitas 0.94 &gt; nilai tabel Aiken’s V yakni 0.88, (valid), soal literasi numerasi dikembangkan sesuai dengan prinsip pengembangan soal HOTS dan soal literasi numerasi benar-benar dapat digunakan untuk mendukung AKM diperoleh nilai validitas 0.88 sama dengan nilai tabel Aiken’s V yakni 0.88 (valid).","container-title":"Jurnal Ilmiah Profesi Pendidikan","DOI":"10.29303/jipp.v8i1.1313","ISSN":"2620-8326, 2502-7069","issue":"1","journalAbbreviation":"JIPP","language":"id","page":"516-523","source":"DOI.org (Crossref)","title":"Pengembangan Soal-Soal Literasi dan Numerasi Berbasis High Order Thinking Skills (HOTS) untuk Siswa Sekolah Dasar (SD)","volume":"8","author":[{"family":"Kusuma","given":"Anindita Shm"},{"family":"Nurmawanti","given":"Iva"}],"issued":{"date-parts":[["2023",2,28]]}}},{"id":394,"uris":["http://zotero.org/users/local/bQdTYa1R/items/QEZ36IL5"],"itemData":{"id":394,"type":"article-journal","abstract":"Numerical literacy is a skill that students must possess to understand a concept, procedure, and mathematical numbers to solve everyday problems. Nowadays, the government is starting to measure students' literacy and numeracy abilities through the AKM or Minimum Competency Assessment which is carried out at the elementary to high school levels. However, field results show that these abilities have not been fully mastered by students due to many factors, including students' high-order thinking skills that are still underdeveloped, teachers rarely providing practice questions that hone high-level abilities and numeracy skills, and the lack of variety of media in packaging question for students. Based on the problem, this study was designed to produce an AKM instrument with ethnomathematics content using Canva media that aims to measure students' numeracy literacy skills and to provide students with insight into Indonesian culture through the questions they are working on. This study uses the Research and Development method with the ADDIE model. This research involved 100 grade 5 elementary school students throughout Malang Regency. The analysis phase starts with content, context, and cognitive processes. At the design stage, the researcher designed essay questions based on content, context, and cognitive process-based AKM. Validity comes from an empirical evaluation of small group validation and reliability tests. The implementation phase shows that the questions have a potential impact on students' numeracy literacy skills. The last part, the evaluation stage shows if students need to improve their numeracy literacy skills to face the 4.0 revolution era.","container-title":"AKSIOMA: Jurnal Program Studi Pendidikan Matematika","DOI":"http://dx.doi.org/10.24127/ajpm.v11i4.6241","issue":"4","language":"id","page":"3860-3871","source":"Zotero","title":"Pengembangan Soal AKM Bermuatan Ethnomatematika dengan Media Canva untuk Mengukur Kemampuan Literasi Numerasi Siswa Sekolah Dasar","volume":"11","author":[{"family":"Oktiningrum","given":"Wuli"},{"family":"Rahayu","given":"Lilik Indah"}],"issued":{"date-parts":[["2022"]]}}}],"schema":"https://github.com/citation-style-language/schema/raw/master/csl-citation.json"} </w:instrText>
      </w:r>
      <w:r w:rsidR="00A116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szCs w:val="24"/>
        </w:rPr>
        <w:t>(Ijtahidah &amp; Nisa’, 2023; Kusuma &amp; Nurmawanti, 2023; Oktiningrum &amp; Rahayu, 2022)</w:t>
      </w:r>
      <w:r w:rsidR="00A116D3">
        <w:rPr>
          <w:rFonts w:ascii="Times New Roman" w:eastAsia="Times New Roman" w:hAnsi="Times New Roman" w:cs="Times New Roman"/>
          <w:sz w:val="24"/>
          <w:szCs w:val="24"/>
          <w:lang w:val="en-US"/>
        </w:rPr>
        <w:fldChar w:fldCharType="end"/>
      </w:r>
      <w:r w:rsidRPr="0081183F">
        <w:rPr>
          <w:rFonts w:ascii="Times New Roman" w:eastAsia="Times New Roman" w:hAnsi="Times New Roman" w:cs="Times New Roman"/>
          <w:sz w:val="24"/>
          <w:szCs w:val="24"/>
          <w:lang w:val="en-US"/>
        </w:rPr>
        <w:t xml:space="preserve"> who argue that one of the important things that make students' abilities in numeracy literacy not optimal because teachers rarely or never provide numeracy </w:t>
      </w:r>
      <w:r w:rsidR="00C24C95">
        <w:rPr>
          <w:rFonts w:ascii="Times New Roman" w:eastAsia="Times New Roman" w:hAnsi="Times New Roman" w:cs="Times New Roman"/>
          <w:sz w:val="24"/>
          <w:szCs w:val="24"/>
          <w:lang w:val="en-US"/>
        </w:rPr>
        <w:t xml:space="preserve">literacy </w:t>
      </w:r>
      <w:r w:rsidRPr="0081183F">
        <w:rPr>
          <w:rFonts w:ascii="Times New Roman" w:eastAsia="Times New Roman" w:hAnsi="Times New Roman" w:cs="Times New Roman"/>
          <w:sz w:val="24"/>
          <w:szCs w:val="24"/>
          <w:lang w:val="en-US"/>
        </w:rPr>
        <w:t xml:space="preserve">based practice </w:t>
      </w:r>
      <w:r w:rsidRPr="0081183F">
        <w:rPr>
          <w:rFonts w:ascii="Times New Roman" w:eastAsia="Times New Roman" w:hAnsi="Times New Roman" w:cs="Times New Roman"/>
          <w:sz w:val="24"/>
          <w:szCs w:val="24"/>
          <w:lang w:val="en-US"/>
        </w:rPr>
        <w:t>questions and make students not accustomed to working on these questions on AKM.</w:t>
      </w:r>
    </w:p>
    <w:p w14:paraId="27CAFC24" w14:textId="26583C3D" w:rsidR="0081183F" w:rsidRPr="0081183F" w:rsidRDefault="0081183F" w:rsidP="00B80F2C">
      <w:pPr>
        <w:spacing w:after="0" w:line="240" w:lineRule="auto"/>
        <w:ind w:firstLine="360"/>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 xml:space="preserve">The researcher determined that the subject of this study was grade V. In the previous AKM, their numeracy skills could still not be said to be maximized and needed to be trained further, especially to continue at the next level, namely junior high school, high school, and even college, because this numeracy skill must be trained at every level. The material considered difficult by grade </w:t>
      </w:r>
      <w:r w:rsidR="0080146B">
        <w:rPr>
          <w:rFonts w:ascii="Times New Roman" w:eastAsia="Times New Roman" w:hAnsi="Times New Roman" w:cs="Times New Roman"/>
          <w:sz w:val="24"/>
          <w:szCs w:val="24"/>
          <w:lang w:val="en-US"/>
        </w:rPr>
        <w:t xml:space="preserve">V </w:t>
      </w:r>
      <w:r w:rsidRPr="0081183F">
        <w:rPr>
          <w:rFonts w:ascii="Times New Roman" w:eastAsia="Times New Roman" w:hAnsi="Times New Roman" w:cs="Times New Roman"/>
          <w:sz w:val="24"/>
          <w:szCs w:val="24"/>
          <w:lang w:val="en-US"/>
        </w:rPr>
        <w:t xml:space="preserve">students is integer material because students not only learn about the concept of integers but must learn about the rules of integer counting operations and calculate integers associated with the context of everyday life. The results of the study were supported by </w:t>
      </w:r>
      <w:r w:rsidR="00A116D3">
        <w:rPr>
          <w:rFonts w:ascii="Times New Roman" w:eastAsia="Times New Roman" w:hAnsi="Times New Roman" w:cs="Times New Roman"/>
          <w:sz w:val="24"/>
          <w:szCs w:val="24"/>
          <w:lang w:val="en-US"/>
        </w:rPr>
        <w:fldChar w:fldCharType="begin"/>
      </w:r>
      <w:r w:rsidR="00E709A1">
        <w:rPr>
          <w:rFonts w:ascii="Times New Roman" w:eastAsia="Times New Roman" w:hAnsi="Times New Roman" w:cs="Times New Roman"/>
          <w:sz w:val="24"/>
          <w:szCs w:val="24"/>
          <w:lang w:val="en-US"/>
        </w:rPr>
        <w:instrText xml:space="preserve"> ADDIN ZOTERO_ITEM CSL_CITATION {"citationID":"B9ITzLUL","properties":{"formattedCitation":"(\\uc0\\u199{}ankaya et al., 2022; Defa, 2022; Mustika, Soleh, &amp; Supriatna, 2023)","plainCitation":"(Çankaya et al., 2022; Defa, 2022; Mustika, Soleh, &amp; Supriatna, 2023)","noteIndex":0},"citationItems":[{"id":342,"uris":["http://zotero.org/users/local/bQdTYa1R/items/QYDMMHVL"],"itemData":{"id":342,"type":"article-journal","abstract":"An integer-based mathematical game was the main subject of the study. The aim of this study was to analyse the mathematical content of the game which was developed by a fourth-grade student called Esin, and to examine the intuitive learning that develops through this game. The game was based on the addition of the positive or negative numbers won in each round. The integer is regarded as an abstract topic and is taught in secondary school. It is also regarded as a topic that students have difficulty in learning. However, in the case examined by this research, a fourth grader created an integer addition game using her own intuitive understandings and played it with three of her friends. This research was a case study focusing on the analysis of the game. The study group of the research was Esin and her three friends who played the game. Data was gathered in two stages. In the first stage Esin played the game with researchers and in the second stage Esin and her friends played the game together. All the games were recorded, and the observation form was used to record data. Descriptive analysis, which consists of two codes (cardinal or ordinal meaning), was carried out in data analysis. As a result of the study, it was seen that, Esin had defined negative and positive numbers over the idea of win / lose. Students were able to use both the cardinal and ordinal meanings of the number while playing the game. Cardinal meaning was usually established through the neutralization relation. Ordinal meaning was mostly used over positioning the number relative to zero. This research contributes to the literature on students' learning of integers at an early age.","container-title":"Problems of Education in the 21st Century","DOI":"10.33225/pec/22.80.750","ISSN":"2538-7111, 1822-7864","issue":"6","journalAbbreviation":"PEC","language":"en","page":"750-764","source":"DOI.org (Crossref)","title":"Examining Integers-Based Math Game Created by A Fourth Grade Student","volume":"80","author":[{"family":"Çankaya","given":"Ebru Aylar"},{"family":"Yıldız","given":"Esengül"},{"family":"Cengiz","given":"Cemre"}],"issued":{"date-parts":[["2022",12,28]]}}},{"id":403,"uris":["http://zotero.org/users/local/bQdTYa1R/items/GVW9LGGW"],"itemData":{"id":403,"type":"article-journal","abstract":"This study aims to determine the feasibility and effectiveness of the Integer Snakes and Ladders media in mathematics lessons on integer calculation material in grade VI elementary school. The subjects of this study were students of class VI Elementary School 11 Rantau Selatan totaling 30 people. This research uses Research and Development (R&amp;D) research. Data validation was carried out by material experts and media experts, as well as by comparing student learning outcomes before and after using Integers Snakes and Ladders Media. The value of the media expert validation results at stage 1 was 70% with the \"Good\" category, while in stage II it was 90% with the \"Very Good\" category. The results of the validation of material experts in stage 1 were 72% in the \"Good\" category, while in stage II it was 88% in the \"Very Good\" category. The average student learning outcomes before using the media was 54.33%, after the trial of using the snake and ladder integer learning media in stage 1 it was 70%, and in stage II it was 82.66%. It can be concluded that the learning media for snakes and ladders integers is feasible and effective to use in learning integers in grade VI elementary school.","container-title":"Jurnal Didaktika Pendidikan Dasar","DOI":"https://doi.org/10.26811/didaktika.v6i2.419","issue":"2","language":"id","page":"394-410","source":"Zotero","title":"Pengembangan Media Ular Tangga Bilangan Bulat pada Pelajaran Matematika di Sekolah Dasar","volume":"6","author":[{"literal":"Defa"}],"issued":{"date-parts":[["2022"]]}}},{"id":402,"uris":["http://zotero.org/users/local/bQdTYa1R/items/IMZ92LXK"],"itemData":{"id":402,"type":"article-journal","abstract":"This study aims to produce instructional media in the form of interactive multimedia based on android on integer operations for class VI Elementary School. The development of Androidbased interactive multimedia uses the Research and Development method in collaboration with the Hannafin and Peck learning models. The Hannafin and Peck model consists of three stages, namely needs analysis, design stage, and development and implementation stage. The subjects of this study were students of class VI MI Hayatul Islam. Data collection techniques were carried out by observation, interviews, tests, and questionnaires. The results of the research based on expert validation scores show the feasibility of interactive multimedia based on android integer operations with the acquisition of a proportion of 91.25% from material experts, 83.13% from media experts, and 88.16% from linguists, so this product is included in the very good category . The results of the product trials on teachers obtained a proportion of 92.74% and the results of trials on students in class VI obtained an average proportion of 98.93% with a very good category. The effectiveness assessment was seen from the pretest and posttest results obtained by a value of 84.82 in the category of quite effective. Based on these results, Android-based learning media can be used in learning because it meets the criteria of being feasible, practical, and quite effective.","container-title":"Jurnal Pendidikan Tambusai","DOI":"https://doi.org/10.31004/jptam.v7i1.5265","issue":"1","language":"id","page":"68-78","source":"Zotero","title":"Pengembangan Multimedia Interaktif Berbasis Android Materi Operasi Bilangan Bulat pada Kelas Tinggi di Sekolah Dasar","volume":"7","author":[{"family":"Mustika","given":"Dina Luthfya Okta"},{"family":"Soleh","given":"Dudung Amir"},{"family":"Supriatna","given":"A R"}],"issued":{"date-parts":[["2023"]]}}}],"schema":"https://github.com/citation-style-language/schema/raw/master/csl-citation.json"} </w:instrText>
      </w:r>
      <w:r w:rsidR="00A116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szCs w:val="24"/>
        </w:rPr>
        <w:t>(Çankaya et al., 2022; Defa, 2022; Mustika, Soleh, &amp; Supriatna, 2023)</w:t>
      </w:r>
      <w:r w:rsidR="00A116D3">
        <w:rPr>
          <w:rFonts w:ascii="Times New Roman" w:eastAsia="Times New Roman" w:hAnsi="Times New Roman" w:cs="Times New Roman"/>
          <w:sz w:val="24"/>
          <w:szCs w:val="24"/>
          <w:lang w:val="en-US"/>
        </w:rPr>
        <w:fldChar w:fldCharType="end"/>
      </w:r>
      <w:r w:rsidRPr="0081183F">
        <w:rPr>
          <w:rFonts w:ascii="Times New Roman" w:eastAsia="Times New Roman" w:hAnsi="Times New Roman" w:cs="Times New Roman"/>
          <w:sz w:val="24"/>
          <w:szCs w:val="24"/>
          <w:lang w:val="en-US"/>
        </w:rPr>
        <w:t>, who stated that whole number material is considered difficult by most students because the material has abstract concepts that must be given concretely by the teacher either through learning media or the context of students' daily lives.</w:t>
      </w:r>
    </w:p>
    <w:p w14:paraId="3137B08B" w14:textId="406DA856" w:rsidR="0081183F" w:rsidRPr="0081183F" w:rsidRDefault="0081183F" w:rsidP="00B80F2C">
      <w:pPr>
        <w:spacing w:after="0" w:line="240" w:lineRule="auto"/>
        <w:ind w:firstLine="360"/>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 xml:space="preserve">During observations and interviews of students' characteristics when working on math problems, it was found that students tend to take a long time, especially questions that use descriptions and essays that must include methods or procedures. Then, students still need to get used to answering complex multiple-choice questions, and the portion of complex multiple-choice questions in AKM numeracy is more than other types of questions. Therefore, the researchers developed ten questions consisting of three </w:t>
      </w:r>
      <w:proofErr w:type="spellStart"/>
      <w:r w:rsidRPr="0081183F">
        <w:rPr>
          <w:rFonts w:ascii="Times New Roman" w:eastAsia="Times New Roman" w:hAnsi="Times New Roman" w:cs="Times New Roman"/>
          <w:sz w:val="24"/>
          <w:szCs w:val="24"/>
          <w:lang w:val="en-US"/>
        </w:rPr>
        <w:t>multi</w:t>
      </w:r>
      <w:r w:rsidR="00092C15">
        <w:rPr>
          <w:rFonts w:ascii="Times New Roman" w:eastAsia="Times New Roman" w:hAnsi="Times New Roman" w:cs="Times New Roman"/>
          <w:sz w:val="24"/>
          <w:szCs w:val="24"/>
          <w:lang w:val="en-US"/>
        </w:rPr>
        <w:t>multiple</w:t>
      </w:r>
      <w:proofErr w:type="spellEnd"/>
      <w:r w:rsidR="00092C15">
        <w:rPr>
          <w:rFonts w:ascii="Times New Roman" w:eastAsia="Times New Roman" w:hAnsi="Times New Roman" w:cs="Times New Roman"/>
          <w:sz w:val="24"/>
          <w:szCs w:val="24"/>
          <w:lang w:val="en-US"/>
        </w:rPr>
        <w:t>-choice</w:t>
      </w:r>
      <w:r w:rsidRPr="0081183F">
        <w:rPr>
          <w:rFonts w:ascii="Times New Roman" w:eastAsia="Times New Roman" w:hAnsi="Times New Roman" w:cs="Times New Roman"/>
          <w:sz w:val="24"/>
          <w:szCs w:val="24"/>
          <w:lang w:val="en-US"/>
        </w:rPr>
        <w:t xml:space="preserve">s and seven complex </w:t>
      </w:r>
      <w:proofErr w:type="spellStart"/>
      <w:r w:rsidRPr="0081183F">
        <w:rPr>
          <w:rFonts w:ascii="Times New Roman" w:eastAsia="Times New Roman" w:hAnsi="Times New Roman" w:cs="Times New Roman"/>
          <w:sz w:val="24"/>
          <w:szCs w:val="24"/>
          <w:lang w:val="en-US"/>
        </w:rPr>
        <w:t>multi</w:t>
      </w:r>
      <w:r w:rsidR="00092C15">
        <w:rPr>
          <w:rFonts w:ascii="Times New Roman" w:eastAsia="Times New Roman" w:hAnsi="Times New Roman" w:cs="Times New Roman"/>
          <w:sz w:val="24"/>
          <w:szCs w:val="24"/>
          <w:lang w:val="en-US"/>
        </w:rPr>
        <w:t>multiple</w:t>
      </w:r>
      <w:proofErr w:type="spellEnd"/>
      <w:r w:rsidR="00092C15">
        <w:rPr>
          <w:rFonts w:ascii="Times New Roman" w:eastAsia="Times New Roman" w:hAnsi="Times New Roman" w:cs="Times New Roman"/>
          <w:sz w:val="24"/>
          <w:szCs w:val="24"/>
          <w:lang w:val="en-US"/>
        </w:rPr>
        <w:t>-choice</w:t>
      </w:r>
      <w:r w:rsidRPr="0081183F">
        <w:rPr>
          <w:rFonts w:ascii="Times New Roman" w:eastAsia="Times New Roman" w:hAnsi="Times New Roman" w:cs="Times New Roman"/>
          <w:sz w:val="24"/>
          <w:szCs w:val="24"/>
          <w:lang w:val="en-US"/>
        </w:rPr>
        <w:t xml:space="preserve">s. This is also supported by the research of </w:t>
      </w:r>
      <w:r w:rsidR="00A116D3">
        <w:rPr>
          <w:rFonts w:ascii="Times New Roman" w:eastAsia="Times New Roman" w:hAnsi="Times New Roman" w:cs="Times New Roman"/>
          <w:sz w:val="24"/>
          <w:szCs w:val="24"/>
          <w:lang w:val="en-US"/>
        </w:rPr>
        <w:fldChar w:fldCharType="begin"/>
      </w:r>
      <w:r w:rsidR="00875DA7">
        <w:rPr>
          <w:rFonts w:ascii="Times New Roman" w:eastAsia="Times New Roman" w:hAnsi="Times New Roman" w:cs="Times New Roman"/>
          <w:sz w:val="24"/>
          <w:szCs w:val="24"/>
          <w:lang w:val="en-US"/>
        </w:rPr>
        <w:instrText xml:space="preserve"> ADDIN ZOTERO_ITEM CSL_CITATION {"citationID":"sDEKhcEt","properties":{"formattedCitation":"(Anggraini &amp; Muntazhimah, 2021; Purnamasari et al., 2023; Sutama et al., 2021)","plainCitation":"(Anggraini &amp; Muntazhimah, 2021; Purnamasari et al., 2023; Sutama et al., 2021)","dontUpdate":true,"noteIndex":0},"citationItems":[{"id":895,"uris":["http://zotero.org/users/local/bQdTYa1R/items/AT9FMEGV"],"itemData":{"id":895,"type":"article-journal","abstract":"Tujuan penelitian ini adalah untuk mendapatkan sebuah instrumen kemampuan berpikir reflektif matematis siswa Madrasah Aliyah yang valid dan reliabel. Penelitian ini merupakan sebuah penelitian pengembangan (Research &amp; Development) dengan model pengembangan 4D Thiagarajan dengan tahapan define, design, development, dan dissemination. Data yang diperoleh pada penelitian ini merupakan data kualitatif berupa komentar atau saran perbaikan dari expert , dan data kuantitatif berupa skor yang diperoleh siswa pada saat uji coba instrumen tes ini. Uji coba penelitianya dilakukan kepada 60 siswa kelas 10 MAN 12 Jakarta untuk mengetahui validitas, reliabilitas dan tingkat kesukaran instrumen. Analisis hasil uji coba dilakukan dengan pendekatan model Rasch dibantu oleh software Winsteps. Penelitian ini menghasilkan 5 butir soal uraian valid, reliabel, dan tingkat kesukaran yang baik. Uji validitas menggunakan tabel item dimensionality dan tabel item fit order dimana Undimensionality berdasarkan nilai raw variance by measure dan kesesuaian butir soal sesuai salah satu kriteria, yakni 0,50 &lt; MNSQ &lt; 1,5; -2,0 &lt; ZSTD &lt; +2,0 dan 0,4 &lt; Pt Mean Car &lt; 0,85. Uji reliabilitasnya berdasarkan tabel summary statistic pada nilai person dan item reliability sebesar 0,73 dan 0,76 yang berkriteria cukup dan nilai alpha Cronbach sebesar 0,92 yang berkriteria bagus sekali. Lalu tingkat kesukaran instrumen terbagi tiga tingkatan, yaitu sulit, sedang dan mudah dengan menggunakan tabel item measure. Berdasarkan hal tersebut, maka instrumen tes ini layak digunakan untuk mengukur kemampuan berpikir reflektif matematis siswa Madrasah Aliyah. The purpose of this study was to obtain a valid and reliable instrument of mathematical reflective thinking ability of Madrasah Aliyah students. This research is a development research (Research &amp; Development) with a 4D Thiagarajan development model with the stages of define, design, development, and dissemination. The data obtained in this study are qualitative data in the form of comments or suggestions for improvement from experts, and quantitative data in the form of scores obtained by students when testing this test instrument. The research trial was conducted on 60 10th grade students of MAN 12 Jakarta to determine the validity, reliability and level of difficulty of the instrument. The analysis of the test results was carried out using the Rasch model approach assisted by the Winsteps software. This study resulted in 5 items of valid, reliable, and good level of difficulty. The validity test uses the item dimensionality table and the item fit order table where Undimensionality is based on the raw variance by measure value and the suitability of the items according to one of the criteria, namely 0.50 &lt; MNSQ &lt; 1.5; -2.0 &lt; ZSTD &lt; +2.0 and 0.4 &lt; Pt Mean Car &lt; 0.85. The reliability test is based on the statistical summary table on the person and item reliability values of 0.73 and 0.76 which have sufficient criteria and Cronbach's alpha value of 0.92 which has excellent criteria. Then the instrument difficulty level is divided into three levels, namely difficult, medium and easy using the item measure table. Based on this, this test instrument is suitable to be used to measure the mathematical reflective thinking ability of Madrasah Aliyah students.","container-title":"AKSIOMA: Jurnal Program Studi Pendidikan Matematika","DOI":"10.24127/ajpm.v10i4.4223","ISSN":"2442-5419","issue":"4","language":"en","license":"Copyright (c) 2021 AKSIOMA: Jurnal Program Studi Pendidikan Matematika","page":"2465-2476","source":"ojs.fkip.ummetro.ac.id","title":"Pengembangan Instrumen Kemampuan Berpikir Reflektif Matematis Siswa Madrasah Aliyah","volume":"10","author":[{"family":"Anggraini","given":"Anggi"},{"family":"Muntazhimah","given":"Muntazhimah"}],"issued":{"date-parts":[["2021",12,31]]}}},{"id":397,"uris":["http://zotero.org/users/local/bQdTYa1R/items/35HCLU2Y"],"itemData":{"id":397,"type":"article-journal","abstract":"Numerical literacy is one that is assessed in the Minimum Competency Assessment (AKM) which has been rolled out by the government to replace the National Examination (UN) system. This study aims to produce valid numeracy literacy Minimum Competency Assessment (AKM) questions for grade 5 Elementary Schools and in accordance with the established numerical literacy AKM framework. The research method used is R &amp; D with a 4-D development model (define, design, develop, and disseminate). The research was conducted in grade 5 of SD Negeri Julang, Bogor City. Data collection was carried out using interview techniques and validation instruments. The numeracy literacy questions developed consisted of multiple choice, complex multiple choice, matchmaking, filling in and description. Expert validation was carried out on the numeracy literacy questions that had been prepared. Data validation results were then analyzed with the validity formula from Aiken. The results showed that the multiple choice items had the appropriate category (83%). Complex multiple choice questions are included in the appropriate category (77%). Matching questions, entries and descriptions have very appropriate categories (100%). So it can be concluded that the AKM test items developed are valid and in accordance with the numeracy literacy AKM framework.","container-title":"Jurnal Basicedu","DOI":"10.31004/basicedu.v7i1.4591","ISSN":"2580-1147, 2580-3735","issue":"1","journalAbbreviation":"basicedu","language":"id","page":"787-797","source":"DOI.org (Crossref)","title":"Pengembangan Soal Asesmen Kompetensi Minimum (AKM) Literasi Numerasi Kelas 5 Sekolah Dasar","volume":"7","author":[{"family":"Purnamasari","given":"Ratih"},{"family":"Safitri","given":"Nurlinda"},{"family":"Kurnia","given":"Dadang"}],"issued":{"date-parts":[["2023",2,17]]}}},{"id":893,"uris":["http://zotero.org/users/local/bQdTYa1R/items/VWSY3VGT"],"itemData":{"id":893,"type":"article-journal","abstract":"There are three purposes of this study. 1) to develop student worksheets based on Higher Order Thinking Skills (HOTS); 2) to test the feasibility of developed student worksheets, and 3) to analyse student assessments of developed worksheets. This research is a research and development (R&amp;D). The development model is ADDIE which consists of 5 stages, namely Analysis, Design, Development, Implementation, and Evaluation. The study was conducted at SMP Negeri 1 Karanganyar in the academic year of 2018/2019. Data collection was obtained through observation, interviews, documentation, and questionnaires. Data analysis techniques used was critical analysis and comparative descriptive analysis. The results of the research were 1) This research and development had produced a worksheet based on HOTS on the subject of algebra; 2) Student worksheets developed were declared valid by experts and education practitioners, and 3) The results of the students' responses showed that the student worksheets that had been developed were interesting and the questions of HOTS presented were quite challenging to solve. Thus, students' worksheets based on developed HOTS were suitable to be used in mathematics learning.","container-title":"Journal of Physics: Conference Series","DOI":"10.1088/1742-6596/1776/1/012032","ISSN":"1742-6588, 1742-6596","issue":"012032","journalAbbreviation":"J. Phys.: Conf. Ser.","language":"en","page":"1-8","source":"DOI.org (Crossref)","title":"The development of student worksheets based on higher order thinking skill for mathematics learning in junior high school","volume":"1776","author":[{"literal":"Sutama"},{"family":"Prayitno","given":"Harun Joko"},{"family":"Narimo","given":"Sabar"},{"family":"Ishartono","given":"Naufal"},{"family":"Sari","given":"Diana Purwita"}],"issued":{"date-parts":[["2021",2,1]]}}}],"schema":"https://github.com/citation-style-language/schema/raw/master/csl-citation.json"} </w:instrText>
      </w:r>
      <w:r w:rsidR="00A116D3">
        <w:rPr>
          <w:rFonts w:ascii="Times New Roman" w:eastAsia="Times New Roman" w:hAnsi="Times New Roman" w:cs="Times New Roman"/>
          <w:sz w:val="24"/>
          <w:szCs w:val="24"/>
          <w:lang w:val="en-US"/>
        </w:rPr>
        <w:fldChar w:fldCharType="separate"/>
      </w:r>
      <w:r w:rsidR="00A116D3" w:rsidRPr="00A116D3">
        <w:rPr>
          <w:rFonts w:ascii="Times New Roman" w:hAnsi="Times New Roman" w:cs="Times New Roman"/>
          <w:sz w:val="24"/>
        </w:rPr>
        <w:t xml:space="preserve">Anggraini &amp; Muntazhimah </w:t>
      </w:r>
      <w:r w:rsidR="00A116D3">
        <w:rPr>
          <w:rFonts w:ascii="Times New Roman" w:hAnsi="Times New Roman" w:cs="Times New Roman"/>
          <w:sz w:val="24"/>
          <w:lang w:val="en-US"/>
        </w:rPr>
        <w:t>(</w:t>
      </w:r>
      <w:r w:rsidR="00A116D3" w:rsidRPr="00A116D3">
        <w:rPr>
          <w:rFonts w:ascii="Times New Roman" w:hAnsi="Times New Roman" w:cs="Times New Roman"/>
          <w:sz w:val="24"/>
        </w:rPr>
        <w:t>2021</w:t>
      </w:r>
      <w:r w:rsidR="00A116D3">
        <w:rPr>
          <w:rFonts w:ascii="Times New Roman" w:hAnsi="Times New Roman" w:cs="Times New Roman"/>
          <w:sz w:val="24"/>
          <w:lang w:val="en-US"/>
        </w:rPr>
        <w:t>),</w:t>
      </w:r>
      <w:r w:rsidR="00A116D3" w:rsidRPr="00A116D3">
        <w:rPr>
          <w:rFonts w:ascii="Times New Roman" w:hAnsi="Times New Roman" w:cs="Times New Roman"/>
          <w:sz w:val="24"/>
        </w:rPr>
        <w:t xml:space="preserve"> Purnamasari et al. </w:t>
      </w:r>
      <w:r w:rsidR="00A116D3">
        <w:rPr>
          <w:rFonts w:ascii="Times New Roman" w:hAnsi="Times New Roman" w:cs="Times New Roman"/>
          <w:sz w:val="24"/>
          <w:lang w:val="en-US"/>
        </w:rPr>
        <w:t>(</w:t>
      </w:r>
      <w:r w:rsidR="00A116D3" w:rsidRPr="00A116D3">
        <w:rPr>
          <w:rFonts w:ascii="Times New Roman" w:hAnsi="Times New Roman" w:cs="Times New Roman"/>
          <w:sz w:val="24"/>
        </w:rPr>
        <w:t>2023</w:t>
      </w:r>
      <w:r w:rsidR="00A116D3">
        <w:rPr>
          <w:rFonts w:ascii="Times New Roman" w:hAnsi="Times New Roman" w:cs="Times New Roman"/>
          <w:sz w:val="24"/>
          <w:lang w:val="en-US"/>
        </w:rPr>
        <w:t>),</w:t>
      </w:r>
      <w:r w:rsidR="00A116D3" w:rsidRPr="00A116D3">
        <w:rPr>
          <w:rFonts w:ascii="Times New Roman" w:hAnsi="Times New Roman" w:cs="Times New Roman"/>
          <w:sz w:val="24"/>
        </w:rPr>
        <w:t xml:space="preserve"> </w:t>
      </w:r>
      <w:r w:rsidR="00A116D3">
        <w:rPr>
          <w:rFonts w:ascii="Times New Roman" w:hAnsi="Times New Roman" w:cs="Times New Roman"/>
          <w:sz w:val="24"/>
          <w:lang w:val="en-US"/>
        </w:rPr>
        <w:t xml:space="preserve">and </w:t>
      </w:r>
      <w:r w:rsidR="00A116D3" w:rsidRPr="00A116D3">
        <w:rPr>
          <w:rFonts w:ascii="Times New Roman" w:hAnsi="Times New Roman" w:cs="Times New Roman"/>
          <w:sz w:val="24"/>
        </w:rPr>
        <w:t xml:space="preserve">Sutama et al. </w:t>
      </w:r>
      <w:r w:rsidR="00A116D3">
        <w:rPr>
          <w:rFonts w:ascii="Times New Roman" w:hAnsi="Times New Roman" w:cs="Times New Roman"/>
          <w:sz w:val="24"/>
          <w:lang w:val="en-US"/>
        </w:rPr>
        <w:t>(</w:t>
      </w:r>
      <w:r w:rsidR="00A116D3" w:rsidRPr="00A116D3">
        <w:rPr>
          <w:rFonts w:ascii="Times New Roman" w:hAnsi="Times New Roman" w:cs="Times New Roman"/>
          <w:sz w:val="24"/>
        </w:rPr>
        <w:t>202</w:t>
      </w:r>
      <w:r w:rsidR="00A116D3">
        <w:rPr>
          <w:rFonts w:ascii="Times New Roman" w:hAnsi="Times New Roman" w:cs="Times New Roman"/>
          <w:sz w:val="24"/>
          <w:lang w:val="en-US"/>
        </w:rPr>
        <w:t>1)</w:t>
      </w:r>
      <w:r w:rsidR="00A116D3">
        <w:rPr>
          <w:rFonts w:ascii="Times New Roman" w:eastAsia="Times New Roman" w:hAnsi="Times New Roman" w:cs="Times New Roman"/>
          <w:sz w:val="24"/>
          <w:szCs w:val="24"/>
          <w:lang w:val="en-US"/>
        </w:rPr>
        <w:fldChar w:fldCharType="end"/>
      </w:r>
      <w:r w:rsidRPr="0081183F">
        <w:rPr>
          <w:rFonts w:ascii="Times New Roman" w:eastAsia="Times New Roman" w:hAnsi="Times New Roman" w:cs="Times New Roman"/>
          <w:sz w:val="24"/>
          <w:szCs w:val="24"/>
          <w:lang w:val="en-US"/>
        </w:rPr>
        <w:t xml:space="preserve"> that analyzing student </w:t>
      </w:r>
      <w:r w:rsidRPr="0081183F">
        <w:rPr>
          <w:rFonts w:ascii="Times New Roman" w:eastAsia="Times New Roman" w:hAnsi="Times New Roman" w:cs="Times New Roman"/>
          <w:sz w:val="24"/>
          <w:szCs w:val="24"/>
          <w:lang w:val="en-US"/>
        </w:rPr>
        <w:lastRenderedPageBreak/>
        <w:t>characteristics is very important before developing question instruments because it determines the type of question and the number of questions used. If students take a long time to do the questions, then in developing questions, they must use multiple-choice or complex multiple-choice questions or develop description questions but with fewer questions.</w:t>
      </w:r>
    </w:p>
    <w:p w14:paraId="407C9891" w14:textId="01C0E39C" w:rsidR="0081183F" w:rsidRPr="00B80F2C" w:rsidRDefault="0081183F" w:rsidP="00B80F2C">
      <w:pPr>
        <w:pStyle w:val="ListParagraph"/>
        <w:numPr>
          <w:ilvl w:val="0"/>
          <w:numId w:val="2"/>
        </w:numPr>
        <w:spacing w:after="0" w:line="240" w:lineRule="auto"/>
        <w:jc w:val="both"/>
        <w:rPr>
          <w:rFonts w:ascii="Times New Roman" w:eastAsia="Times New Roman" w:hAnsi="Times New Roman" w:cs="Times New Roman"/>
          <w:b/>
          <w:bCs/>
          <w:sz w:val="24"/>
          <w:szCs w:val="24"/>
          <w:lang w:val="en-US"/>
        </w:rPr>
      </w:pPr>
      <w:r w:rsidRPr="00B80F2C">
        <w:rPr>
          <w:rFonts w:ascii="Times New Roman" w:eastAsia="Times New Roman" w:hAnsi="Times New Roman" w:cs="Times New Roman"/>
          <w:b/>
          <w:bCs/>
          <w:sz w:val="24"/>
          <w:szCs w:val="24"/>
          <w:lang w:val="en-US"/>
        </w:rPr>
        <w:t>Design Stage</w:t>
      </w:r>
    </w:p>
    <w:p w14:paraId="06F5C4E0" w14:textId="3CEC6753" w:rsidR="0081183F" w:rsidRPr="0081183F" w:rsidRDefault="0081183F" w:rsidP="00B80F2C">
      <w:pPr>
        <w:spacing w:after="0" w:line="240" w:lineRule="auto"/>
        <w:ind w:firstLine="360"/>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 xml:space="preserve">At this stage, researchers make numeracy-based integer material test instruments consisting of question grids, numeracy literacy questions, answer keys, and scoring guidelines. In making numeracy </w:t>
      </w:r>
      <w:r w:rsidR="00C24C95">
        <w:rPr>
          <w:rFonts w:ascii="Times New Roman" w:eastAsia="Times New Roman" w:hAnsi="Times New Roman" w:cs="Times New Roman"/>
          <w:sz w:val="24"/>
          <w:szCs w:val="24"/>
          <w:lang w:val="en-US"/>
        </w:rPr>
        <w:t xml:space="preserve">literacy </w:t>
      </w:r>
      <w:r w:rsidRPr="0081183F">
        <w:rPr>
          <w:rFonts w:ascii="Times New Roman" w:eastAsia="Times New Roman" w:hAnsi="Times New Roman" w:cs="Times New Roman"/>
          <w:sz w:val="24"/>
          <w:szCs w:val="24"/>
          <w:lang w:val="en-US"/>
        </w:rPr>
        <w:t xml:space="preserve">based mathematics, questions must adjust to the components of the questions in the AKM, from the types of questions used, the numeracy themes used, the cognitive levels measured in numeracy, the content used in numeracy questions, and the numeracy context used. </w:t>
      </w:r>
    </w:p>
    <w:p w14:paraId="1D8E82D2" w14:textId="17F69C1C" w:rsidR="0081183F" w:rsidRPr="0081183F" w:rsidRDefault="0081183F" w:rsidP="00B80F2C">
      <w:pPr>
        <w:spacing w:after="0" w:line="240" w:lineRule="auto"/>
        <w:ind w:firstLine="360"/>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 xml:space="preserve">This is supported by the research of </w:t>
      </w:r>
      <w:r w:rsidR="00A116D3">
        <w:rPr>
          <w:rFonts w:ascii="Times New Roman" w:eastAsia="Times New Roman" w:hAnsi="Times New Roman" w:cs="Times New Roman"/>
          <w:sz w:val="24"/>
          <w:szCs w:val="24"/>
          <w:lang w:val="en-US"/>
        </w:rPr>
        <w:fldChar w:fldCharType="begin"/>
      </w:r>
      <w:r w:rsidR="00875DA7">
        <w:rPr>
          <w:rFonts w:ascii="Times New Roman" w:eastAsia="Times New Roman" w:hAnsi="Times New Roman" w:cs="Times New Roman"/>
          <w:sz w:val="24"/>
          <w:szCs w:val="24"/>
          <w:lang w:val="en-US"/>
        </w:rPr>
        <w:instrText xml:space="preserve"> ADDIN ZOTERO_ITEM CSL_CITATION {"citationID":"CmnKrea3","properties":{"formattedCitation":"(Anggraini &amp; Muntazhimah, 2021; Cahyadi et al., 2023; Rahmawati et al., 2022)","plainCitation":"(Anggraini &amp; Muntazhimah, 2021; Cahyadi et al., 2023; Rahmawati et al., 2022)","noteIndex":0},"citationItems":[{"id":895,"uris":["http://zotero.org/users/local/bQdTYa1R/items/AT9FMEGV"],"itemData":{"id":895,"type":"article-journal","abstract":"Tujuan penelitian ini adalah untuk mendapatkan sebuah instrumen kemampuan berpikir reflektif matematis siswa Madrasah Aliyah yang valid dan reliabel. Penelitian ini merupakan sebuah penelitian pengembangan (Research &amp; Development) dengan model pengembangan 4D Thiagarajan dengan tahapan define, design, development, dan dissemination. Data yang diperoleh pada penelitian ini merupakan data kualitatif berupa komentar atau saran perbaikan dari expert , dan data kuantitatif berupa skor yang diperoleh siswa pada saat uji coba instrumen tes ini. Uji coba penelitianya dilakukan kepada 60 siswa kelas 10 MAN 12 Jakarta untuk mengetahui validitas, reliabilitas dan tingkat kesukaran instrumen. Analisis hasil uji coba dilakukan dengan pendekatan model Rasch dibantu oleh software Winsteps. Penelitian ini menghasilkan 5 butir soal uraian valid, reliabel, dan tingkat kesukaran yang baik. Uji validitas menggunakan tabel item dimensionality dan tabel item fit order dimana Undimensionality berdasarkan nilai raw variance by measure dan kesesuaian butir soal sesuai salah satu kriteria, yakni 0,50 &lt; MNSQ &lt; 1,5; -2,0 &lt; ZSTD &lt; +2,0 dan 0,4 &lt; Pt Mean Car &lt; 0,85. Uji reliabilitasnya berdasarkan tabel summary statistic pada nilai person dan item reliability sebesar 0,73 dan 0,76 yang berkriteria cukup dan nilai alpha Cronbach sebesar 0,92 yang berkriteria bagus sekali. Lalu tingkat kesukaran instrumen terbagi tiga tingkatan, yaitu sulit, sedang dan mudah dengan menggunakan tabel item measure. Berdasarkan hal tersebut, maka instrumen tes ini layak digunakan untuk mengukur kemampuan berpikir reflektif matematis siswa Madrasah Aliyah. The purpose of this study was to obtain a valid and reliable instrument of mathematical reflective thinking ability of Madrasah Aliyah students. This research is a development research (Research &amp; Development) with a 4D Thiagarajan development model with the stages of define, design, development, and dissemination. The data obtained in this study are qualitative data in the form of comments or suggestions for improvement from experts, and quantitative data in the form of scores obtained by students when testing this test instrument. The research trial was conducted on 60 10th grade students of MAN 12 Jakarta to determine the validity, reliability and level of difficulty of the instrument. The analysis of the test results was carried out using the Rasch model approach assisted by the Winsteps software. This study resulted in 5 items of valid, reliable, and good level of difficulty. The validity test uses the item dimensionality table and the item fit order table where Undimensionality is based on the raw variance by measure value and the suitability of the items according to one of the criteria, namely 0.50 &lt; MNSQ &lt; 1.5; -2.0 &lt; ZSTD &lt; +2.0 and 0.4 &lt; Pt Mean Car &lt; 0.85. The reliability test is based on the statistical summary table on the person and item reliability values of 0.73 and 0.76 which have sufficient criteria and Cronbach's alpha value of 0.92 which has excellent criteria. Then the instrument difficulty level is divided into three levels, namely difficult, medium and easy using the item measure table. Based on this, this test instrument is suitable to be used to measure the mathematical reflective thinking ability of Madrasah Aliyah students.","container-title":"AKSIOMA: Jurnal Program Studi Pendidikan Matematika","DOI":"10.24127/ajpm.v10i4.4223","ISSN":"2442-5419","issue":"4","language":"en","license":"Copyright (c) 2021 AKSIOMA: Jurnal Program Studi Pendidikan Matematika","page":"2465-2476","source":"ojs.fkip.ummetro.ac.id","title":"Pengembangan Instrumen Kemampuan Berpikir Reflektif Matematis Siswa Madrasah Aliyah","volume":"10","author":[{"family":"Anggraini","given":"Anggi"},{"family":"Muntazhimah","given":"Muntazhimah"}],"issued":{"date-parts":[["2021",12,31]]}}},{"id":387,"uris":["http://zotero.org/users/local/bQdTYa1R/items/4XAQNNJM"],"itemData":{"id":387,"type":"article-journal","abstract":"Penilaian merupakan bagian penting yang tidak dapat dipisahkan dari proses pembelajaran. Salah satu kompetensi yang sering dinilai menggunakan tes esai adalah kemampuan pemecahan masalah. Kemampuan pemecahan masalah adalah kemampuan individu atau kelompok untuk dapat menemukan jalan keluar atau solusi dari masalah yang dihadapi, maka perlu dikembangkan rubrik penilaian tes esai kemampuan pemecahan masalah matematis. Penelitian ini bertujuan untuk menghasilkan rubrik penilaian tes esai kemampuan pemecahan masalah matematis berdasarkan teori Polya. Metode pengembangan rubrik penilaian menggunakan model Plomp yang terdiri dari tiga tahap yaitu tahap penelitian pendahuluan, tahap prototype, dan tahap penilaian. Hasil uji validitas oleh ahli diperoleh skor 3,40 dari skala 1-4. Rubrik yang telah divalidasi kemudian diimplikasikan dalam tes esai yang diberikan kepada 30 siswa SMP. Implikasi rubrik juga merupakan uji empiris terhadap keefektifan rubrik. Hasil uji empiris dengan menggunakan tiga kelompok penilai diperoleh koefisien korelasi sebesar 0,9290. Berdasarkan hasil uji validitas dan uji empiris dapat disimpulkan bahwa rubrik penilaian tes essay kemampuan pemecahan masalah matematis berbasis teori Polya valid dan layak digunakan","container-title":"Jurnal Sains dan Pembelajaran Matematika","DOI":"10.51806/jspm.v1i2.55","ISSN":"2987-0267","issue":"2","journalAbbreviation":"JSPM","language":"id","page":"37-43","source":"DOI.org (Crossref)","title":"Rubrik Penilaian Tes Esai dari Kemampuan Pemecahan Masalah Matematika","volume":"1","author":[{"family":"Cahyadi","given":"Muhammad Rizky"},{"family":"Darmayanti","given":"Rani"},{"family":"Muhammad","given":"Ilham"},{"family":"Sugianto","given":"Rahmad"},{"literal":"Choirudin"}],"issued":{"date-parts":[["2023",7,26]]}}},{"id":393,"uris":["http://zotero.org/users/local/bQdTYa1R/items/HMCRN3UA"],"itemData":{"id":393,"type":"article-journal","abstract":"Penelitian ini bertujuan untuk mengembangkan instrumen penilaian matematika berbasis kemampuan berpikir tingkat tinggi (HOTS) yang valid, reliabel, dan memiliki daya beda dan tingkat kesukaran yang baik. Pengembangan soal mengacu pada model Borg dan Gall. Pengambilan data dilakukan dengan teknik angket dan tes. Instrumen penelitian terdiri dari angket kebutuhan dan tes soal matematika berbasis HOTS. Penelitian ini melibatkan 15 calon guru SD. Hasil analisis data menunjukkan bahwa instrumen penilaian matematika berbasis HOTS memperoleh skor validitas sebesar (kriteria valid), skor reliabelitas sebesar  (kriteri valid), skor uji daya beda sebesar  (kriteria DB yang baik), dan skor uji tingkat kesukaran sebesar  (kriteria tingkat kesukaran sedang). Sehingga telah memenuhi semua kriteria uji instrument tes baik, yaitu valid, reliabel, daya beda yang baik dan tingkat kesukaran sedang. Implikasi hasil penelitian terhadap pembelajaran matematika calon guru sekolah dasar yaitu menjadi salah satu reverensi pedoman dalam mengembangkan instrument penilaian matematika dan dalam mengembangkan kemampuan berpikir tingkat tinggi caloh guru sekolah dasar.This study aims to develop a mathematical assessment instrument based on higher order thinking skills (HOTS) that is valid, reliable, and has good distinguishing power and difficulty level. The development of questions refers to the Borg and Gall models. Data collection was done by using questionnaires and tests. The research instrument consisted of a needs questionnaire and a HOTS-based math test. This study involved 15 prospective elementary school teachers. The results of data analysis showed that the HOTS-based mathematical assessment instrument obtained a validity score of  (valid criterion), reliability score of  (valid criterion), difference power test score of  (good discrimination criteria), and the difficulty level test score is  (medium difficulty criteria). So that it has met all the criteria for a good test instrument test, namely valid, reliable, good discriminating power and moderate level of difficulty. The implications of the research results on the mathematics learning of elementary school teacher candidates is to become one of the reference guidelines in developing mathematics assessment instruments and in developing high-level thinking skills for elementary school teachers.","container-title":"AKSIOMA: Jurnal Program Studi Pendidikan Matematika","DOI":"10.24127/ajpm.v11i2.4893","ISSN":"2442-5419, 2089-8703","issue":"2","journalAbbreviation":"AJPM","language":"id","page":"860-871","source":"DOI.org (Crossref)","title":"Pengembangan Instrumen Penilaian Matematika berbasis HOTS pada Calon Guru Sekolah Dasar","volume":"11","author":[{"family":"Rahmawati","given":"Novia Dwi"},{"family":"Komarudin","given":"Komarudin"},{"family":"Suherman","given":"Suherman"}],"issued":{"date-parts":[["2022",6,30]]}}}],"schema":"https://github.com/citation-style-language/schema/raw/master/csl-citation.json"} </w:instrText>
      </w:r>
      <w:r w:rsidR="00A116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 xml:space="preserve">(Anggraini &amp; Muntazhimah, 2021; </w:t>
      </w:r>
      <w:r w:rsidR="00E709A1" w:rsidRPr="00E709A1">
        <w:rPr>
          <w:rFonts w:ascii="Times New Roman" w:hAnsi="Times New Roman" w:cs="Times New Roman"/>
          <w:sz w:val="24"/>
        </w:rPr>
        <w:t>Cahyadi et al., 2023; Rahmawati et al., 2022)</w:t>
      </w:r>
      <w:r w:rsidR="00A116D3">
        <w:rPr>
          <w:rFonts w:ascii="Times New Roman" w:eastAsia="Times New Roman" w:hAnsi="Times New Roman" w:cs="Times New Roman"/>
          <w:sz w:val="24"/>
          <w:szCs w:val="24"/>
          <w:lang w:val="en-US"/>
        </w:rPr>
        <w:fldChar w:fldCharType="end"/>
      </w:r>
      <w:r w:rsidRPr="0081183F">
        <w:rPr>
          <w:rFonts w:ascii="Times New Roman" w:eastAsia="Times New Roman" w:hAnsi="Times New Roman" w:cs="Times New Roman"/>
          <w:sz w:val="24"/>
          <w:szCs w:val="24"/>
          <w:lang w:val="en-US"/>
        </w:rPr>
        <w:t xml:space="preserve"> that in making a test instrument, it must have a question grid as a guide in compiling questions, there are questions and answer keys as a tool to test students' abilities, and scoring guidelines as a tool to measure students' abilities and make the assessment more objective. In addition, according to </w:t>
      </w:r>
      <w:r w:rsidR="00A116D3">
        <w:rPr>
          <w:rFonts w:ascii="Times New Roman" w:eastAsia="Times New Roman" w:hAnsi="Times New Roman" w:cs="Times New Roman"/>
          <w:sz w:val="24"/>
          <w:szCs w:val="24"/>
          <w:lang w:val="en-US"/>
        </w:rPr>
        <w:fldChar w:fldCharType="begin"/>
      </w:r>
      <w:r w:rsidR="00875DA7">
        <w:rPr>
          <w:rFonts w:ascii="Times New Roman" w:eastAsia="Times New Roman" w:hAnsi="Times New Roman" w:cs="Times New Roman"/>
          <w:sz w:val="24"/>
          <w:szCs w:val="24"/>
          <w:lang w:val="en-US"/>
        </w:rPr>
        <w:instrText xml:space="preserve"> ADDIN ZOTERO_ITEM CSL_CITATION {"citationID":"km39c3me","properties":{"formattedCitation":"(Ijtahidah &amp; Nisa\\uc0\\u8217{}, 2023; Purnamasari et al., 2023)","plainCitation":"(Ijtahidah &amp; Nisa’, 2023; Purnamasari et al., 2023)","dontUpdate":true,"noteIndex":0},"citationItems":[{"id":392,"uris":["http://zotero.org/users/local/bQdTYa1R/items/WKHIL8RG"],"itemData":{"id":392,"type":"article-journal","abstract":"Based on the results of PISA, the achievement of the Indonesian index has always been at the bottom level in the PISA index. So that in the 21st century the Minister of education in Indonesia mapped and evaluated the learning quality and the learning process through the National Assessment which has 3 instruments, one of them is the Minimum Competency Assessment (AKM) which measures basic competencies such as Numerical Literacy. The Islamic values are chosen to be integrated into the issue of Numerical Literacy, this aims so that the next generation can balance between general knowledge and Islamic knowledge. This research aims to develop numerical literacy questions in valid and reliable Islamic Integrated Middle Schools. This research uses the type of research and development. The development model used is a 4-D development model. The trial subjects used in this research are class VIII students in the second semester of MTs Tarbiyatus Shibyan Sidorejo. Data collection techniques used are interview guidelines, validation sheets, and legibility test questionnaires. The result of developing the Numeration Literacy question for class VIII is the validity value of 2 expert validators is 4.4, which means that the Numerical Literacy question is very valid criteria, and the value of reliability is 0.63 which is in the high criteria, so from the results of the validity and development testing, it can be concluded that the Numeration Literacy questions developed have met the valid and reliable categories.","container-title":"Primatika: Jurnal Pendidikan Matematika","DOI":"10.30872/primatika.v12i1.1596","ISSN":"2622-0911, 2302-4518","issue":"1","journalAbbreviation":"Primatika. J. Pend. Mat.","language":"id","page":"1-8","source":"DOI.org (Crossref)","title":"Pengembangan soal literasi numerasi SMP yang terintegrasi Islam","volume":"12","author":[{"family":"Ijtahidah","given":"Fika Farihatul"},{"family":"Nisa'","given":"Roisatun"}],"issued":{"date-parts":[["2023",6,20]]}}},{"id":397,"uris":["http://zotero.org/users/local/bQdTYa1R/items/35HCLU2Y"],"itemData":{"id":397,"type":"article-journal","abstract":"Numerical literacy is one that is assessed in the Minimum Competency Assessment (AKM) which has been rolled out by the government to replace the National Examination (UN) system. This study aims to produce valid numeracy literacy Minimum Competency Assessment (AKM) questions for grade 5 Elementary Schools and in accordance with the established numerical literacy AKM framework. The research method used is R &amp; D with a 4-D development model (define, design, develop, and disseminate). The research was conducted in grade 5 of SD Negeri Julang, Bogor City. Data collection was carried out using interview techniques and validation instruments. The numeracy literacy questions developed consisted of multiple choice, complex multiple choice, matchmaking, filling in and description. Expert validation was carried out on the numeracy literacy questions that had been prepared. Data validation results were then analyzed with the validity formula from Aiken. The results showed that the multiple choice items had the appropriate category (83%). Complex multiple choice questions are included in the appropriate category (77%). Matching questions, entries and descriptions have very appropriate categories (100%). So it can be concluded that the AKM test items developed are valid and in accordance with the numeracy literacy AKM framework.","container-title":"Jurnal Basicedu","DOI":"10.31004/basicedu.v7i1.4591","ISSN":"2580-1147, 2580-3735","issue":"1","journalAbbreviation":"basicedu","language":"id","page":"787-797","source":"DOI.org (Crossref)","title":"Pengembangan Soal Asesmen Kompetensi Minimum (AKM) Literasi Numerasi Kelas 5 Sekolah Dasar","volume":"7","author":[{"family":"Purnamasari","given":"Ratih"},{"family":"Safitri","given":"Nurlinda"},{"family":"Kurnia","given":"Dadang"}],"issued":{"date-parts":[["2023",2,17]]}}}],"schema":"https://github.com/citation-style-language/schema/raw/master/csl-citation.json"} </w:instrText>
      </w:r>
      <w:r w:rsidR="00A116D3">
        <w:rPr>
          <w:rFonts w:ascii="Times New Roman" w:eastAsia="Times New Roman" w:hAnsi="Times New Roman" w:cs="Times New Roman"/>
          <w:sz w:val="24"/>
          <w:szCs w:val="24"/>
          <w:lang w:val="en-US"/>
        </w:rPr>
        <w:fldChar w:fldCharType="separate"/>
      </w:r>
      <w:r w:rsidR="00A116D3" w:rsidRPr="00A116D3">
        <w:rPr>
          <w:rFonts w:ascii="Times New Roman" w:hAnsi="Times New Roman" w:cs="Times New Roman"/>
          <w:sz w:val="24"/>
          <w:szCs w:val="24"/>
        </w:rPr>
        <w:t>Ijtahidah &amp; Nisa’</w:t>
      </w:r>
      <w:r w:rsidR="00A116D3">
        <w:rPr>
          <w:rFonts w:ascii="Times New Roman" w:hAnsi="Times New Roman" w:cs="Times New Roman"/>
          <w:sz w:val="24"/>
          <w:szCs w:val="24"/>
          <w:lang w:val="en-US"/>
        </w:rPr>
        <w:t xml:space="preserve"> (</w:t>
      </w:r>
      <w:r w:rsidR="00A116D3" w:rsidRPr="00A116D3">
        <w:rPr>
          <w:rFonts w:ascii="Times New Roman" w:hAnsi="Times New Roman" w:cs="Times New Roman"/>
          <w:sz w:val="24"/>
          <w:szCs w:val="24"/>
        </w:rPr>
        <w:t>2023</w:t>
      </w:r>
      <w:r w:rsidR="00A116D3">
        <w:rPr>
          <w:rFonts w:ascii="Times New Roman" w:hAnsi="Times New Roman" w:cs="Times New Roman"/>
          <w:sz w:val="24"/>
          <w:szCs w:val="24"/>
          <w:lang w:val="en-US"/>
        </w:rPr>
        <w:t>) and</w:t>
      </w:r>
      <w:r w:rsidR="00A116D3" w:rsidRPr="00A116D3">
        <w:rPr>
          <w:rFonts w:ascii="Times New Roman" w:hAnsi="Times New Roman" w:cs="Times New Roman"/>
          <w:sz w:val="24"/>
          <w:szCs w:val="24"/>
        </w:rPr>
        <w:t xml:space="preserve"> Purnamasari et al. </w:t>
      </w:r>
      <w:r w:rsidR="00A116D3">
        <w:rPr>
          <w:rFonts w:ascii="Times New Roman" w:hAnsi="Times New Roman" w:cs="Times New Roman"/>
          <w:sz w:val="24"/>
          <w:szCs w:val="24"/>
          <w:lang w:val="en-US"/>
        </w:rPr>
        <w:t>(</w:t>
      </w:r>
      <w:r w:rsidR="00A116D3" w:rsidRPr="00A116D3">
        <w:rPr>
          <w:rFonts w:ascii="Times New Roman" w:hAnsi="Times New Roman" w:cs="Times New Roman"/>
          <w:sz w:val="24"/>
          <w:szCs w:val="24"/>
        </w:rPr>
        <w:t>2023)</w:t>
      </w:r>
      <w:r w:rsidR="00A116D3">
        <w:rPr>
          <w:rFonts w:ascii="Times New Roman" w:eastAsia="Times New Roman" w:hAnsi="Times New Roman" w:cs="Times New Roman"/>
          <w:sz w:val="24"/>
          <w:szCs w:val="24"/>
          <w:lang w:val="en-US"/>
        </w:rPr>
        <w:fldChar w:fldCharType="end"/>
      </w:r>
      <w:r w:rsidR="00A116D3">
        <w:rPr>
          <w:rFonts w:ascii="Times New Roman" w:eastAsia="Times New Roman" w:hAnsi="Times New Roman" w:cs="Times New Roman"/>
          <w:sz w:val="24"/>
          <w:szCs w:val="24"/>
          <w:lang w:val="en-US"/>
        </w:rPr>
        <w:t xml:space="preserve"> </w:t>
      </w:r>
      <w:r w:rsidRPr="0081183F">
        <w:rPr>
          <w:rFonts w:ascii="Times New Roman" w:eastAsia="Times New Roman" w:hAnsi="Times New Roman" w:cs="Times New Roman"/>
          <w:sz w:val="24"/>
          <w:szCs w:val="24"/>
          <w:lang w:val="en-US"/>
        </w:rPr>
        <w:t xml:space="preserve">in making numeracy </w:t>
      </w:r>
      <w:r w:rsidR="00A116D3">
        <w:rPr>
          <w:rFonts w:ascii="Times New Roman" w:eastAsia="Times New Roman" w:hAnsi="Times New Roman" w:cs="Times New Roman"/>
          <w:sz w:val="24"/>
          <w:szCs w:val="24"/>
          <w:lang w:val="en-US"/>
        </w:rPr>
        <w:t xml:space="preserve">literacy </w:t>
      </w:r>
      <w:r w:rsidRPr="0081183F">
        <w:rPr>
          <w:rFonts w:ascii="Times New Roman" w:eastAsia="Times New Roman" w:hAnsi="Times New Roman" w:cs="Times New Roman"/>
          <w:sz w:val="24"/>
          <w:szCs w:val="24"/>
          <w:lang w:val="en-US"/>
        </w:rPr>
        <w:t>questions, you must pay attention to the rules contained in the guidelines for making AKM questions made by the Ministry of Education and Culture, both from the types of questions used, the content used, the context used, and so on.</w:t>
      </w:r>
    </w:p>
    <w:p w14:paraId="3A094B2F" w14:textId="4A840161" w:rsidR="00C65A6F" w:rsidRDefault="0081183F" w:rsidP="00B80F2C">
      <w:pPr>
        <w:spacing w:after="0" w:line="240" w:lineRule="auto"/>
        <w:ind w:firstLine="360"/>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In making the question grids, researchers formulated five components contained in the question grids, namely: theme, context, question number, cognitive level, competency, and question type. An example of a question grid developed by researchers is as follows:</w:t>
      </w:r>
    </w:p>
    <w:p w14:paraId="521F35B3" w14:textId="643C407F" w:rsidR="00AC6F75" w:rsidRDefault="00AC6F75" w:rsidP="00AC6F75">
      <w:pPr>
        <w:spacing w:after="0" w:line="240" w:lineRule="auto"/>
        <w:jc w:val="both"/>
        <w:rPr>
          <w:rFonts w:ascii="Times New Roman" w:eastAsia="Times New Roman" w:hAnsi="Times New Roman" w:cs="Times New Roman"/>
          <w:b/>
          <w:bCs/>
          <w:sz w:val="24"/>
          <w:szCs w:val="24"/>
          <w:lang w:val="en-ID"/>
        </w:rPr>
        <w:sectPr w:rsidR="00AC6F75">
          <w:type w:val="continuous"/>
          <w:pgSz w:w="11907" w:h="16839"/>
          <w:pgMar w:top="1701" w:right="1701" w:bottom="1701" w:left="1701" w:header="708" w:footer="708" w:gutter="0"/>
          <w:cols w:num="2" w:space="720" w:equalWidth="0">
            <w:col w:w="3898" w:space="708"/>
            <w:col w:w="3898" w:space="0"/>
          </w:cols>
        </w:sectPr>
      </w:pPr>
    </w:p>
    <w:p w14:paraId="254FE538" w14:textId="77777777" w:rsidR="00AC6F75" w:rsidRDefault="00AC6F75" w:rsidP="00AC6F75">
      <w:pPr>
        <w:spacing w:after="0" w:line="240" w:lineRule="auto"/>
        <w:jc w:val="both"/>
        <w:rPr>
          <w:rFonts w:ascii="Times New Roman" w:eastAsia="Times New Roman" w:hAnsi="Times New Roman" w:cs="Times New Roman"/>
          <w:b/>
          <w:bCs/>
          <w:sz w:val="24"/>
          <w:szCs w:val="24"/>
          <w:lang w:val="en-ID"/>
        </w:rPr>
      </w:pPr>
    </w:p>
    <w:p w14:paraId="39A955DA" w14:textId="76834736" w:rsidR="00AC6F75" w:rsidRPr="00AC6F75" w:rsidRDefault="00AC6F75" w:rsidP="00CE7DF0">
      <w:pPr>
        <w:spacing w:after="0" w:line="240" w:lineRule="auto"/>
        <w:jc w:val="both"/>
        <w:rPr>
          <w:rFonts w:ascii="Times New Roman" w:eastAsia="Times New Roman" w:hAnsi="Times New Roman" w:cs="Times New Roman"/>
          <w:b/>
          <w:bCs/>
          <w:sz w:val="24"/>
          <w:szCs w:val="24"/>
          <w:lang w:val="en-ID"/>
        </w:rPr>
      </w:pPr>
      <w:r>
        <w:rPr>
          <w:rFonts w:ascii="Times New Roman" w:eastAsia="Times New Roman" w:hAnsi="Times New Roman" w:cs="Times New Roman"/>
          <w:b/>
          <w:bCs/>
          <w:sz w:val="24"/>
          <w:szCs w:val="24"/>
          <w:lang w:val="en-ID"/>
        </w:rPr>
        <w:t>Tables</w:t>
      </w:r>
      <w:r w:rsidRPr="00AC6F75">
        <w:rPr>
          <w:rFonts w:ascii="Times New Roman" w:eastAsia="Times New Roman" w:hAnsi="Times New Roman" w:cs="Times New Roman"/>
          <w:b/>
          <w:bCs/>
          <w:sz w:val="24"/>
          <w:szCs w:val="24"/>
          <w:lang w:val="en-ID"/>
        </w:rPr>
        <w:t xml:space="preserve"> 1. </w:t>
      </w:r>
      <w:r>
        <w:rPr>
          <w:rFonts w:ascii="Times New Roman" w:eastAsia="Times New Roman" w:hAnsi="Times New Roman" w:cs="Times New Roman"/>
          <w:b/>
          <w:bCs/>
          <w:sz w:val="24"/>
          <w:szCs w:val="24"/>
          <w:lang w:val="en-ID"/>
        </w:rPr>
        <w:t>Question Grid</w:t>
      </w:r>
    </w:p>
    <w:p w14:paraId="5FD4BF01" w14:textId="77777777" w:rsidR="00AC6F75" w:rsidRDefault="00AC6F75" w:rsidP="00CE7DF0">
      <w:pPr>
        <w:spacing w:after="0" w:line="240" w:lineRule="auto"/>
        <w:jc w:val="both"/>
        <w:rPr>
          <w:rFonts w:ascii="Times New Roman" w:eastAsia="Times New Roman" w:hAnsi="Times New Roman" w:cs="Times New Roman"/>
          <w:b/>
          <w:sz w:val="24"/>
          <w:szCs w:val="24"/>
          <w:lang w:val="en-ID"/>
        </w:rPr>
        <w:sectPr w:rsidR="00AC6F75" w:rsidSect="00AC6F75">
          <w:type w:val="continuous"/>
          <w:pgSz w:w="11907" w:h="16839"/>
          <w:pgMar w:top="1701" w:right="1701" w:bottom="1701" w:left="1701" w:header="708" w:footer="708" w:gutter="0"/>
          <w:cols w:space="720"/>
        </w:sectPr>
      </w:pPr>
    </w:p>
    <w:tbl>
      <w:tblPr>
        <w:tblW w:w="0" w:type="auto"/>
        <w:jc w:val="center"/>
        <w:tblCellMar>
          <w:top w:w="7" w:type="dxa"/>
          <w:left w:w="106" w:type="dxa"/>
          <w:right w:w="48" w:type="dxa"/>
        </w:tblCellMar>
        <w:tblLook w:val="04A0" w:firstRow="1" w:lastRow="0" w:firstColumn="1" w:lastColumn="0" w:noHBand="0" w:noVBand="1"/>
      </w:tblPr>
      <w:tblGrid>
        <w:gridCol w:w="1260"/>
        <w:gridCol w:w="1008"/>
        <w:gridCol w:w="743"/>
        <w:gridCol w:w="1435"/>
        <w:gridCol w:w="2786"/>
        <w:gridCol w:w="1273"/>
      </w:tblGrid>
      <w:tr w:rsidR="00AC6F75" w:rsidRPr="00AC6F75" w14:paraId="675FA4E3" w14:textId="77777777" w:rsidTr="00A116D3">
        <w:trPr>
          <w:trHeight w:val="521"/>
          <w:jc w:val="center"/>
        </w:trPr>
        <w:tc>
          <w:tcPr>
            <w:tcW w:w="0" w:type="auto"/>
            <w:tcBorders>
              <w:top w:val="single" w:sz="4" w:space="0" w:color="000000"/>
              <w:bottom w:val="single" w:sz="4" w:space="0" w:color="000000"/>
            </w:tcBorders>
            <w:vAlign w:val="center"/>
          </w:tcPr>
          <w:p w14:paraId="304F68BC" w14:textId="5F1FBE4F" w:rsidR="00AC6F75" w:rsidRPr="00AC6F75" w:rsidRDefault="00AC6F75" w:rsidP="00CE7DF0">
            <w:pPr>
              <w:spacing w:after="0" w:line="240" w:lineRule="auto"/>
              <w:jc w:val="both"/>
              <w:rPr>
                <w:rFonts w:ascii="Times New Roman" w:eastAsia="Times New Roman" w:hAnsi="Times New Roman" w:cs="Times New Roman"/>
                <w:b/>
                <w:sz w:val="24"/>
                <w:szCs w:val="24"/>
                <w:lang w:val="en-ID"/>
              </w:rPr>
            </w:pPr>
            <w:proofErr w:type="spellStart"/>
            <w:r w:rsidRPr="00AC6F75">
              <w:rPr>
                <w:rFonts w:ascii="Times New Roman" w:eastAsia="Times New Roman" w:hAnsi="Times New Roman" w:cs="Times New Roman"/>
                <w:b/>
                <w:sz w:val="24"/>
                <w:szCs w:val="24"/>
                <w:lang w:val="en-ID"/>
              </w:rPr>
              <w:t>Tema</w:t>
            </w:r>
            <w:proofErr w:type="spellEnd"/>
          </w:p>
        </w:tc>
        <w:tc>
          <w:tcPr>
            <w:tcW w:w="0" w:type="auto"/>
            <w:tcBorders>
              <w:top w:val="single" w:sz="4" w:space="0" w:color="000000"/>
              <w:left w:val="nil"/>
              <w:bottom w:val="single" w:sz="4" w:space="0" w:color="000000"/>
            </w:tcBorders>
            <w:vAlign w:val="center"/>
          </w:tcPr>
          <w:p w14:paraId="7171B448" w14:textId="77777777" w:rsidR="00AC6F75" w:rsidRPr="00AC6F75" w:rsidRDefault="00AC6F75" w:rsidP="00CE7DF0">
            <w:pPr>
              <w:spacing w:after="0" w:line="240" w:lineRule="auto"/>
              <w:jc w:val="both"/>
              <w:rPr>
                <w:rFonts w:ascii="Times New Roman" w:eastAsia="Times New Roman" w:hAnsi="Times New Roman" w:cs="Times New Roman"/>
                <w:b/>
                <w:sz w:val="24"/>
                <w:szCs w:val="24"/>
                <w:lang w:val="en-ID"/>
              </w:rPr>
            </w:pPr>
            <w:proofErr w:type="spellStart"/>
            <w:r w:rsidRPr="00AC6F75">
              <w:rPr>
                <w:rFonts w:ascii="Times New Roman" w:eastAsia="Times New Roman" w:hAnsi="Times New Roman" w:cs="Times New Roman"/>
                <w:b/>
                <w:sz w:val="24"/>
                <w:szCs w:val="24"/>
                <w:lang w:val="en-ID"/>
              </w:rPr>
              <w:t>Konteks</w:t>
            </w:r>
            <w:proofErr w:type="spellEnd"/>
          </w:p>
        </w:tc>
        <w:tc>
          <w:tcPr>
            <w:tcW w:w="0" w:type="auto"/>
            <w:tcBorders>
              <w:top w:val="single" w:sz="4" w:space="0" w:color="000000"/>
              <w:bottom w:val="single" w:sz="4" w:space="0" w:color="000000"/>
            </w:tcBorders>
            <w:vAlign w:val="center"/>
          </w:tcPr>
          <w:p w14:paraId="321E3301" w14:textId="77777777" w:rsidR="00AC6F75" w:rsidRPr="00AC6F75" w:rsidRDefault="00AC6F75" w:rsidP="00CE7DF0">
            <w:pPr>
              <w:spacing w:after="0" w:line="240" w:lineRule="auto"/>
              <w:jc w:val="both"/>
              <w:rPr>
                <w:rFonts w:ascii="Times New Roman" w:eastAsia="Times New Roman" w:hAnsi="Times New Roman" w:cs="Times New Roman"/>
                <w:b/>
                <w:sz w:val="24"/>
                <w:szCs w:val="24"/>
                <w:lang w:val="en-ID"/>
              </w:rPr>
            </w:pPr>
            <w:r w:rsidRPr="00AC6F75">
              <w:rPr>
                <w:rFonts w:ascii="Times New Roman" w:eastAsia="Times New Roman" w:hAnsi="Times New Roman" w:cs="Times New Roman"/>
                <w:b/>
                <w:sz w:val="24"/>
                <w:szCs w:val="24"/>
                <w:lang w:val="en-ID"/>
              </w:rPr>
              <w:t xml:space="preserve">No. </w:t>
            </w:r>
            <w:proofErr w:type="spellStart"/>
            <w:r w:rsidRPr="00AC6F75">
              <w:rPr>
                <w:rFonts w:ascii="Times New Roman" w:eastAsia="Times New Roman" w:hAnsi="Times New Roman" w:cs="Times New Roman"/>
                <w:b/>
                <w:sz w:val="24"/>
                <w:szCs w:val="24"/>
                <w:lang w:val="en-ID"/>
              </w:rPr>
              <w:t>Soal</w:t>
            </w:r>
            <w:proofErr w:type="spellEnd"/>
          </w:p>
        </w:tc>
        <w:tc>
          <w:tcPr>
            <w:tcW w:w="0" w:type="auto"/>
            <w:tcBorders>
              <w:top w:val="single" w:sz="4" w:space="0" w:color="000000"/>
              <w:bottom w:val="single" w:sz="4" w:space="0" w:color="000000"/>
            </w:tcBorders>
            <w:vAlign w:val="center"/>
          </w:tcPr>
          <w:p w14:paraId="4B978926" w14:textId="77777777" w:rsidR="00AC6F75" w:rsidRPr="00AC6F75" w:rsidRDefault="00AC6F75" w:rsidP="00CE7DF0">
            <w:pPr>
              <w:spacing w:after="0" w:line="240" w:lineRule="auto"/>
              <w:jc w:val="both"/>
              <w:rPr>
                <w:rFonts w:ascii="Times New Roman" w:eastAsia="Times New Roman" w:hAnsi="Times New Roman" w:cs="Times New Roman"/>
                <w:b/>
                <w:sz w:val="24"/>
                <w:szCs w:val="24"/>
                <w:lang w:val="en-ID"/>
              </w:rPr>
            </w:pPr>
            <w:r w:rsidRPr="00AC6F75">
              <w:rPr>
                <w:rFonts w:ascii="Times New Roman" w:eastAsia="Times New Roman" w:hAnsi="Times New Roman" w:cs="Times New Roman"/>
                <w:b/>
                <w:sz w:val="24"/>
                <w:szCs w:val="24"/>
                <w:lang w:val="en-ID"/>
              </w:rPr>
              <w:t xml:space="preserve">Level </w:t>
            </w:r>
            <w:proofErr w:type="spellStart"/>
            <w:r w:rsidRPr="00AC6F75">
              <w:rPr>
                <w:rFonts w:ascii="Times New Roman" w:eastAsia="Times New Roman" w:hAnsi="Times New Roman" w:cs="Times New Roman"/>
                <w:b/>
                <w:sz w:val="24"/>
                <w:szCs w:val="24"/>
                <w:lang w:val="en-ID"/>
              </w:rPr>
              <w:t>Kognitif</w:t>
            </w:r>
            <w:proofErr w:type="spellEnd"/>
          </w:p>
        </w:tc>
        <w:tc>
          <w:tcPr>
            <w:tcW w:w="0" w:type="auto"/>
            <w:tcBorders>
              <w:top w:val="single" w:sz="4" w:space="0" w:color="000000"/>
              <w:left w:val="nil"/>
              <w:bottom w:val="single" w:sz="4" w:space="0" w:color="000000"/>
            </w:tcBorders>
            <w:vAlign w:val="center"/>
          </w:tcPr>
          <w:p w14:paraId="0F756434" w14:textId="77777777" w:rsidR="00AC6F75" w:rsidRPr="00AC6F75" w:rsidRDefault="00AC6F75" w:rsidP="00CE7DF0">
            <w:pPr>
              <w:spacing w:after="0" w:line="240" w:lineRule="auto"/>
              <w:jc w:val="both"/>
              <w:rPr>
                <w:rFonts w:ascii="Times New Roman" w:eastAsia="Times New Roman" w:hAnsi="Times New Roman" w:cs="Times New Roman"/>
                <w:b/>
                <w:sz w:val="24"/>
                <w:szCs w:val="24"/>
                <w:lang w:val="en-ID"/>
              </w:rPr>
            </w:pPr>
            <w:proofErr w:type="spellStart"/>
            <w:r w:rsidRPr="00AC6F75">
              <w:rPr>
                <w:rFonts w:ascii="Times New Roman" w:eastAsia="Times New Roman" w:hAnsi="Times New Roman" w:cs="Times New Roman"/>
                <w:b/>
                <w:sz w:val="24"/>
                <w:szCs w:val="24"/>
                <w:lang w:val="en-ID"/>
              </w:rPr>
              <w:t>Kompetensi</w:t>
            </w:r>
            <w:proofErr w:type="spellEnd"/>
          </w:p>
        </w:tc>
        <w:tc>
          <w:tcPr>
            <w:tcW w:w="0" w:type="auto"/>
            <w:tcBorders>
              <w:top w:val="single" w:sz="4" w:space="0" w:color="000000"/>
              <w:bottom w:val="single" w:sz="4" w:space="0" w:color="000000"/>
            </w:tcBorders>
            <w:vAlign w:val="center"/>
          </w:tcPr>
          <w:p w14:paraId="2591D9DC" w14:textId="77777777" w:rsidR="00AC6F75" w:rsidRPr="00AC6F75" w:rsidRDefault="00AC6F75" w:rsidP="00CE7DF0">
            <w:pPr>
              <w:spacing w:after="0" w:line="240" w:lineRule="auto"/>
              <w:jc w:val="both"/>
              <w:rPr>
                <w:rFonts w:ascii="Times New Roman" w:eastAsia="Times New Roman" w:hAnsi="Times New Roman" w:cs="Times New Roman"/>
                <w:b/>
                <w:sz w:val="24"/>
                <w:szCs w:val="24"/>
                <w:lang w:val="en-ID"/>
              </w:rPr>
            </w:pPr>
            <w:proofErr w:type="spellStart"/>
            <w:r w:rsidRPr="00AC6F75">
              <w:rPr>
                <w:rFonts w:ascii="Times New Roman" w:eastAsia="Times New Roman" w:hAnsi="Times New Roman" w:cs="Times New Roman"/>
                <w:b/>
                <w:sz w:val="24"/>
                <w:szCs w:val="24"/>
                <w:lang w:val="en-ID"/>
              </w:rPr>
              <w:t>Jenis</w:t>
            </w:r>
            <w:proofErr w:type="spellEnd"/>
            <w:r w:rsidRPr="00AC6F75">
              <w:rPr>
                <w:rFonts w:ascii="Times New Roman" w:eastAsia="Times New Roman" w:hAnsi="Times New Roman" w:cs="Times New Roman"/>
                <w:b/>
                <w:sz w:val="24"/>
                <w:szCs w:val="24"/>
                <w:lang w:val="en-ID"/>
              </w:rPr>
              <w:t xml:space="preserve"> </w:t>
            </w:r>
            <w:proofErr w:type="spellStart"/>
            <w:r w:rsidRPr="00AC6F75">
              <w:rPr>
                <w:rFonts w:ascii="Times New Roman" w:eastAsia="Times New Roman" w:hAnsi="Times New Roman" w:cs="Times New Roman"/>
                <w:b/>
                <w:sz w:val="24"/>
                <w:szCs w:val="24"/>
                <w:lang w:val="en-ID"/>
              </w:rPr>
              <w:t>Soal</w:t>
            </w:r>
            <w:proofErr w:type="spellEnd"/>
          </w:p>
        </w:tc>
      </w:tr>
      <w:tr w:rsidR="00AC6F75" w:rsidRPr="00AC6F75" w14:paraId="21372554" w14:textId="77777777" w:rsidTr="00A116D3">
        <w:trPr>
          <w:trHeight w:val="521"/>
          <w:jc w:val="center"/>
        </w:trPr>
        <w:tc>
          <w:tcPr>
            <w:tcW w:w="0" w:type="auto"/>
            <w:vMerge w:val="restart"/>
            <w:tcBorders>
              <w:top w:val="single" w:sz="4" w:space="0" w:color="000000"/>
            </w:tcBorders>
            <w:vAlign w:val="center"/>
          </w:tcPr>
          <w:p w14:paraId="5B457BBE"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proofErr w:type="spellStart"/>
            <w:r w:rsidRPr="00AC6F75">
              <w:rPr>
                <w:rFonts w:ascii="Times New Roman" w:eastAsia="Times New Roman" w:hAnsi="Times New Roman" w:cs="Times New Roman"/>
                <w:bCs/>
                <w:sz w:val="24"/>
                <w:szCs w:val="24"/>
                <w:lang w:val="en-ID"/>
              </w:rPr>
              <w:t>Makanan</w:t>
            </w:r>
            <w:proofErr w:type="spellEnd"/>
            <w:r w:rsidRPr="00AC6F75">
              <w:rPr>
                <w:rFonts w:ascii="Times New Roman" w:eastAsia="Times New Roman" w:hAnsi="Times New Roman" w:cs="Times New Roman"/>
                <w:bCs/>
                <w:sz w:val="24"/>
                <w:szCs w:val="24"/>
                <w:lang w:val="en-ID"/>
              </w:rPr>
              <w:t xml:space="preserve"> </w:t>
            </w:r>
            <w:proofErr w:type="spellStart"/>
            <w:r w:rsidRPr="00AC6F75">
              <w:rPr>
                <w:rFonts w:ascii="Times New Roman" w:eastAsia="Times New Roman" w:hAnsi="Times New Roman" w:cs="Times New Roman"/>
                <w:bCs/>
                <w:sz w:val="24"/>
                <w:szCs w:val="24"/>
                <w:lang w:val="en-ID"/>
              </w:rPr>
              <w:t>Sehat</w:t>
            </w:r>
            <w:proofErr w:type="spellEnd"/>
          </w:p>
        </w:tc>
        <w:tc>
          <w:tcPr>
            <w:tcW w:w="0" w:type="auto"/>
            <w:vMerge w:val="restart"/>
            <w:tcBorders>
              <w:top w:val="single" w:sz="4" w:space="0" w:color="000000"/>
              <w:left w:val="nil"/>
            </w:tcBorders>
            <w:vAlign w:val="center"/>
          </w:tcPr>
          <w:p w14:paraId="13A91BB7"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bCs/>
                <w:sz w:val="24"/>
                <w:szCs w:val="24"/>
                <w:lang w:val="en-ID"/>
              </w:rPr>
              <w:t>Personal</w:t>
            </w:r>
          </w:p>
        </w:tc>
        <w:tc>
          <w:tcPr>
            <w:tcW w:w="0" w:type="auto"/>
            <w:tcBorders>
              <w:top w:val="single" w:sz="4" w:space="0" w:color="000000"/>
              <w:bottom w:val="single" w:sz="4" w:space="0" w:color="000000"/>
            </w:tcBorders>
            <w:vAlign w:val="center"/>
          </w:tcPr>
          <w:p w14:paraId="59990057"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lang w:val="en-ID"/>
              </w:rPr>
              <w:t>1</w:t>
            </w:r>
          </w:p>
        </w:tc>
        <w:tc>
          <w:tcPr>
            <w:tcW w:w="0" w:type="auto"/>
            <w:tcBorders>
              <w:top w:val="single" w:sz="4" w:space="0" w:color="000000"/>
              <w:bottom w:val="single" w:sz="4" w:space="0" w:color="000000"/>
            </w:tcBorders>
            <w:vAlign w:val="center"/>
          </w:tcPr>
          <w:p w14:paraId="5DAEE0AC"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rPr>
              <w:t>Pemahaman</w:t>
            </w:r>
          </w:p>
        </w:tc>
        <w:tc>
          <w:tcPr>
            <w:tcW w:w="0" w:type="auto"/>
            <w:tcBorders>
              <w:top w:val="single" w:sz="4" w:space="0" w:color="000000"/>
              <w:left w:val="nil"/>
              <w:bottom w:val="single" w:sz="4" w:space="0" w:color="000000"/>
            </w:tcBorders>
            <w:vAlign w:val="center"/>
          </w:tcPr>
          <w:p w14:paraId="18EE02E0"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rPr>
              <w:t>Me</w:t>
            </w:r>
            <w:proofErr w:type="spellStart"/>
            <w:r w:rsidRPr="00AC6F75">
              <w:rPr>
                <w:rFonts w:ascii="Times New Roman" w:eastAsia="Times New Roman" w:hAnsi="Times New Roman" w:cs="Times New Roman"/>
                <w:sz w:val="24"/>
                <w:szCs w:val="24"/>
                <w:lang w:val="en-US"/>
              </w:rPr>
              <w:t>njelaskan</w:t>
            </w:r>
            <w:proofErr w:type="spellEnd"/>
            <w:r w:rsidRPr="00AC6F75">
              <w:rPr>
                <w:rFonts w:ascii="Times New Roman" w:eastAsia="Times New Roman" w:hAnsi="Times New Roman" w:cs="Times New Roman"/>
                <w:sz w:val="24"/>
                <w:szCs w:val="24"/>
              </w:rPr>
              <w:t xml:space="preserve"> bilangan bulat negatif</w:t>
            </w:r>
          </w:p>
        </w:tc>
        <w:tc>
          <w:tcPr>
            <w:tcW w:w="0" w:type="auto"/>
            <w:tcBorders>
              <w:top w:val="single" w:sz="4" w:space="0" w:color="000000"/>
              <w:bottom w:val="single" w:sz="4" w:space="0" w:color="000000"/>
            </w:tcBorders>
            <w:vAlign w:val="center"/>
          </w:tcPr>
          <w:p w14:paraId="7DF0FD6C"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rPr>
              <w:t>PG</w:t>
            </w:r>
          </w:p>
        </w:tc>
      </w:tr>
      <w:tr w:rsidR="00AC6F75" w:rsidRPr="00AC6F75" w14:paraId="259CAD86" w14:textId="77777777" w:rsidTr="00A116D3">
        <w:trPr>
          <w:trHeight w:val="521"/>
          <w:jc w:val="center"/>
        </w:trPr>
        <w:tc>
          <w:tcPr>
            <w:tcW w:w="0" w:type="auto"/>
            <w:vMerge/>
            <w:vAlign w:val="center"/>
          </w:tcPr>
          <w:p w14:paraId="5B9FBC30"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p>
        </w:tc>
        <w:tc>
          <w:tcPr>
            <w:tcW w:w="0" w:type="auto"/>
            <w:vMerge/>
            <w:tcBorders>
              <w:left w:val="nil"/>
            </w:tcBorders>
            <w:vAlign w:val="center"/>
          </w:tcPr>
          <w:p w14:paraId="1A0371E1"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p>
        </w:tc>
        <w:tc>
          <w:tcPr>
            <w:tcW w:w="0" w:type="auto"/>
            <w:tcBorders>
              <w:top w:val="single" w:sz="4" w:space="0" w:color="000000"/>
              <w:bottom w:val="single" w:sz="4" w:space="0" w:color="000000"/>
            </w:tcBorders>
            <w:vAlign w:val="center"/>
          </w:tcPr>
          <w:p w14:paraId="1134828F"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lang w:val="en-ID"/>
              </w:rPr>
              <w:t>2</w:t>
            </w:r>
          </w:p>
        </w:tc>
        <w:tc>
          <w:tcPr>
            <w:tcW w:w="0" w:type="auto"/>
            <w:tcBorders>
              <w:top w:val="single" w:sz="4" w:space="0" w:color="000000"/>
              <w:bottom w:val="single" w:sz="4" w:space="0" w:color="000000"/>
            </w:tcBorders>
            <w:vAlign w:val="center"/>
          </w:tcPr>
          <w:p w14:paraId="268155CF"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rPr>
              <w:t>Penalaran</w:t>
            </w:r>
          </w:p>
        </w:tc>
        <w:tc>
          <w:tcPr>
            <w:tcW w:w="0" w:type="auto"/>
            <w:tcBorders>
              <w:top w:val="single" w:sz="4" w:space="0" w:color="000000"/>
              <w:left w:val="nil"/>
              <w:bottom w:val="single" w:sz="4" w:space="0" w:color="000000"/>
            </w:tcBorders>
            <w:vAlign w:val="center"/>
          </w:tcPr>
          <w:p w14:paraId="4AC59FF8"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rPr>
              <w:t>Membandingkan bilangan bulat negatif</w:t>
            </w:r>
          </w:p>
        </w:tc>
        <w:tc>
          <w:tcPr>
            <w:tcW w:w="0" w:type="auto"/>
            <w:tcBorders>
              <w:top w:val="single" w:sz="4" w:space="0" w:color="000000"/>
              <w:bottom w:val="single" w:sz="4" w:space="0" w:color="000000"/>
            </w:tcBorders>
            <w:vAlign w:val="center"/>
          </w:tcPr>
          <w:p w14:paraId="1A96C8A9"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rPr>
              <w:t>PG Kompleks</w:t>
            </w:r>
          </w:p>
        </w:tc>
      </w:tr>
      <w:tr w:rsidR="00AC6F75" w:rsidRPr="00AC6F75" w14:paraId="29272E16" w14:textId="77777777" w:rsidTr="00A116D3">
        <w:trPr>
          <w:trHeight w:val="521"/>
          <w:jc w:val="center"/>
        </w:trPr>
        <w:tc>
          <w:tcPr>
            <w:tcW w:w="0" w:type="auto"/>
            <w:vMerge/>
            <w:tcBorders>
              <w:bottom w:val="single" w:sz="4" w:space="0" w:color="000000"/>
            </w:tcBorders>
            <w:vAlign w:val="center"/>
          </w:tcPr>
          <w:p w14:paraId="06B9B504"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p>
        </w:tc>
        <w:tc>
          <w:tcPr>
            <w:tcW w:w="0" w:type="auto"/>
            <w:vMerge/>
            <w:tcBorders>
              <w:left w:val="nil"/>
              <w:bottom w:val="single" w:sz="4" w:space="0" w:color="auto"/>
            </w:tcBorders>
            <w:vAlign w:val="center"/>
          </w:tcPr>
          <w:p w14:paraId="1D620AEF"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p>
        </w:tc>
        <w:tc>
          <w:tcPr>
            <w:tcW w:w="0" w:type="auto"/>
            <w:tcBorders>
              <w:top w:val="single" w:sz="4" w:space="0" w:color="000000"/>
              <w:bottom w:val="single" w:sz="4" w:space="0" w:color="auto"/>
            </w:tcBorders>
            <w:vAlign w:val="center"/>
          </w:tcPr>
          <w:p w14:paraId="554A3A4E"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lang w:val="en-ID"/>
              </w:rPr>
              <w:t>3</w:t>
            </w:r>
          </w:p>
        </w:tc>
        <w:tc>
          <w:tcPr>
            <w:tcW w:w="0" w:type="auto"/>
            <w:tcBorders>
              <w:top w:val="single" w:sz="4" w:space="0" w:color="000000"/>
              <w:bottom w:val="single" w:sz="4" w:space="0" w:color="auto"/>
            </w:tcBorders>
            <w:vAlign w:val="center"/>
          </w:tcPr>
          <w:p w14:paraId="1BABA71E"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rPr>
              <w:t>Penerapan</w:t>
            </w:r>
          </w:p>
        </w:tc>
        <w:tc>
          <w:tcPr>
            <w:tcW w:w="0" w:type="auto"/>
            <w:tcBorders>
              <w:top w:val="single" w:sz="4" w:space="0" w:color="000000"/>
              <w:left w:val="nil"/>
              <w:bottom w:val="single" w:sz="4" w:space="0" w:color="auto"/>
            </w:tcBorders>
            <w:vAlign w:val="center"/>
          </w:tcPr>
          <w:p w14:paraId="2336E924"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proofErr w:type="spellStart"/>
            <w:r w:rsidRPr="00AC6F75">
              <w:rPr>
                <w:rFonts w:ascii="Times New Roman" w:eastAsia="Times New Roman" w:hAnsi="Times New Roman" w:cs="Times New Roman"/>
                <w:sz w:val="24"/>
                <w:szCs w:val="24"/>
                <w:lang w:val="en-US"/>
              </w:rPr>
              <w:t>Mengoperasikan</w:t>
            </w:r>
            <w:proofErr w:type="spellEnd"/>
            <w:r w:rsidRPr="00AC6F75">
              <w:rPr>
                <w:rFonts w:ascii="Times New Roman" w:eastAsia="Times New Roman" w:hAnsi="Times New Roman" w:cs="Times New Roman"/>
                <w:sz w:val="24"/>
                <w:szCs w:val="24"/>
                <w:lang w:val="en-US"/>
              </w:rPr>
              <w:t xml:space="preserve"> </w:t>
            </w:r>
            <w:proofErr w:type="spellStart"/>
            <w:r w:rsidRPr="00AC6F75">
              <w:rPr>
                <w:rFonts w:ascii="Times New Roman" w:eastAsia="Times New Roman" w:hAnsi="Times New Roman" w:cs="Times New Roman"/>
                <w:sz w:val="24"/>
                <w:szCs w:val="24"/>
                <w:lang w:val="en-US"/>
              </w:rPr>
              <w:t>hitung</w:t>
            </w:r>
            <w:proofErr w:type="spellEnd"/>
            <w:r w:rsidRPr="00AC6F75">
              <w:rPr>
                <w:rFonts w:ascii="Times New Roman" w:eastAsia="Times New Roman" w:hAnsi="Times New Roman" w:cs="Times New Roman"/>
                <w:sz w:val="24"/>
                <w:szCs w:val="24"/>
                <w:lang w:val="en-US"/>
              </w:rPr>
              <w:t xml:space="preserve"> </w:t>
            </w:r>
            <w:r w:rsidRPr="00AC6F75">
              <w:rPr>
                <w:rFonts w:ascii="Times New Roman" w:eastAsia="Times New Roman" w:hAnsi="Times New Roman" w:cs="Times New Roman"/>
                <w:sz w:val="24"/>
                <w:szCs w:val="24"/>
              </w:rPr>
              <w:t>bilangan bulat negatif</w:t>
            </w:r>
          </w:p>
        </w:tc>
        <w:tc>
          <w:tcPr>
            <w:tcW w:w="0" w:type="auto"/>
            <w:tcBorders>
              <w:top w:val="single" w:sz="4" w:space="0" w:color="000000"/>
              <w:bottom w:val="single" w:sz="4" w:space="0" w:color="auto"/>
            </w:tcBorders>
            <w:vAlign w:val="center"/>
          </w:tcPr>
          <w:p w14:paraId="0C9AC93F" w14:textId="77777777" w:rsidR="00AC6F75" w:rsidRPr="00AC6F75" w:rsidRDefault="00AC6F75" w:rsidP="00CE7DF0">
            <w:pPr>
              <w:spacing w:after="0" w:line="240" w:lineRule="auto"/>
              <w:jc w:val="both"/>
              <w:rPr>
                <w:rFonts w:ascii="Times New Roman" w:eastAsia="Times New Roman" w:hAnsi="Times New Roman" w:cs="Times New Roman"/>
                <w:bCs/>
                <w:sz w:val="24"/>
                <w:szCs w:val="24"/>
                <w:lang w:val="en-ID"/>
              </w:rPr>
            </w:pPr>
            <w:r w:rsidRPr="00AC6F75">
              <w:rPr>
                <w:rFonts w:ascii="Times New Roman" w:eastAsia="Times New Roman" w:hAnsi="Times New Roman" w:cs="Times New Roman"/>
                <w:sz w:val="24"/>
                <w:szCs w:val="24"/>
              </w:rPr>
              <w:t>PG Kompleks</w:t>
            </w:r>
          </w:p>
        </w:tc>
      </w:tr>
    </w:tbl>
    <w:p w14:paraId="2EA67EDF" w14:textId="77777777" w:rsidR="00AC6F75" w:rsidRDefault="00AC6F75" w:rsidP="00AC6F75">
      <w:pPr>
        <w:spacing w:after="0" w:line="240" w:lineRule="auto"/>
        <w:jc w:val="both"/>
        <w:rPr>
          <w:rFonts w:ascii="Times New Roman" w:eastAsia="Times New Roman" w:hAnsi="Times New Roman" w:cs="Times New Roman"/>
          <w:sz w:val="24"/>
          <w:szCs w:val="24"/>
          <w:lang w:val="en-US"/>
        </w:rPr>
        <w:sectPr w:rsidR="00AC6F75" w:rsidSect="00AC6F75">
          <w:type w:val="continuous"/>
          <w:pgSz w:w="11907" w:h="16839"/>
          <w:pgMar w:top="1701" w:right="1701" w:bottom="1701" w:left="1701" w:header="708" w:footer="708" w:gutter="0"/>
          <w:cols w:space="720"/>
        </w:sectPr>
      </w:pPr>
    </w:p>
    <w:p w14:paraId="2252F6D7" w14:textId="3190FF8F" w:rsidR="0081183F" w:rsidRPr="0081183F" w:rsidRDefault="0081183F" w:rsidP="00092C15">
      <w:pPr>
        <w:spacing w:after="0" w:line="240" w:lineRule="auto"/>
        <w:ind w:firstLine="426"/>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 xml:space="preserve">In making questions and answer keys, researchers designed ten questions that would be used in the </w:t>
      </w:r>
      <w:r w:rsidR="00092C15">
        <w:rPr>
          <w:rFonts w:ascii="Times New Roman" w:eastAsia="Times New Roman" w:hAnsi="Times New Roman" w:cs="Times New Roman"/>
          <w:sz w:val="24"/>
          <w:szCs w:val="24"/>
          <w:lang w:val="en-US"/>
        </w:rPr>
        <w:t>multiple-choice</w:t>
      </w:r>
      <w:r w:rsidRPr="0081183F">
        <w:rPr>
          <w:rFonts w:ascii="Times New Roman" w:eastAsia="Times New Roman" w:hAnsi="Times New Roman" w:cs="Times New Roman"/>
          <w:sz w:val="24"/>
          <w:szCs w:val="24"/>
          <w:lang w:val="en-US"/>
        </w:rPr>
        <w:t xml:space="preserve"> scoring guidelines; there are two aspects of assessment in measuring students' numeracy skills. If the student does not answer or is wrong in doing the problem, then the student gets a score of 0. Conversely, if the student is correct in doing the problem, then the student gets </w:t>
      </w:r>
      <w:r w:rsidRPr="0081183F">
        <w:rPr>
          <w:rFonts w:ascii="Times New Roman" w:eastAsia="Times New Roman" w:hAnsi="Times New Roman" w:cs="Times New Roman"/>
          <w:sz w:val="24"/>
          <w:szCs w:val="24"/>
          <w:lang w:val="en-US"/>
        </w:rPr>
        <w:t>a score of 1. The development of this numeracy problem, namely, three multiple-choice questions and seven complex multiple-choice questions with a true-false model. Examples of questions and answer keys from numeracy literacy developed by researchers are as follows:</w:t>
      </w:r>
    </w:p>
    <w:p w14:paraId="63D4533F" w14:textId="5468B9E0" w:rsidR="0081183F" w:rsidRDefault="0081183F" w:rsidP="0081183F">
      <w:pPr>
        <w:spacing w:after="0" w:line="240" w:lineRule="auto"/>
        <w:jc w:val="both"/>
        <w:rPr>
          <w:rFonts w:ascii="Times New Roman" w:eastAsia="Times New Roman" w:hAnsi="Times New Roman" w:cs="Times New Roman"/>
          <w:sz w:val="24"/>
          <w:szCs w:val="24"/>
          <w:lang w:val="en-US"/>
        </w:rPr>
      </w:pPr>
    </w:p>
    <w:p w14:paraId="09CC93BC" w14:textId="77777777" w:rsidR="00AC6F75" w:rsidRDefault="00AC6F75" w:rsidP="00AC6F75">
      <w:pPr>
        <w:spacing w:after="0" w:line="240" w:lineRule="auto"/>
        <w:jc w:val="both"/>
        <w:rPr>
          <w:rFonts w:ascii="Times New Roman" w:eastAsia="Times New Roman" w:hAnsi="Times New Roman" w:cs="Times New Roman"/>
          <w:b/>
          <w:bCs/>
          <w:sz w:val="24"/>
          <w:szCs w:val="24"/>
          <w:lang w:val="en-ID"/>
        </w:rPr>
        <w:sectPr w:rsidR="00AC6F75">
          <w:type w:val="continuous"/>
          <w:pgSz w:w="11907" w:h="16839"/>
          <w:pgMar w:top="1701" w:right="1701" w:bottom="1701" w:left="1701" w:header="708" w:footer="708" w:gutter="0"/>
          <w:cols w:num="2" w:space="720" w:equalWidth="0">
            <w:col w:w="3898" w:space="708"/>
            <w:col w:w="3898" w:space="0"/>
          </w:cols>
        </w:sectPr>
      </w:pPr>
    </w:p>
    <w:p w14:paraId="36A82D2D" w14:textId="77777777" w:rsidR="00AC6F75" w:rsidRDefault="00AC6F75" w:rsidP="00AC6F75">
      <w:pPr>
        <w:spacing w:after="0" w:line="240" w:lineRule="auto"/>
        <w:jc w:val="both"/>
        <w:rPr>
          <w:rFonts w:ascii="Times New Roman" w:eastAsia="Times New Roman" w:hAnsi="Times New Roman" w:cs="Times New Roman"/>
          <w:b/>
          <w:bCs/>
          <w:sz w:val="24"/>
          <w:szCs w:val="24"/>
          <w:lang w:val="en-ID"/>
        </w:rPr>
      </w:pPr>
    </w:p>
    <w:p w14:paraId="7D1E119A" w14:textId="77777777" w:rsidR="00AC6F75" w:rsidRDefault="00AC6F75" w:rsidP="00AC6F75">
      <w:pPr>
        <w:spacing w:after="0" w:line="240" w:lineRule="auto"/>
        <w:jc w:val="both"/>
        <w:rPr>
          <w:rFonts w:ascii="Times New Roman" w:eastAsia="Times New Roman" w:hAnsi="Times New Roman" w:cs="Times New Roman"/>
          <w:b/>
          <w:bCs/>
          <w:sz w:val="24"/>
          <w:szCs w:val="24"/>
          <w:lang w:val="en-ID"/>
        </w:rPr>
      </w:pPr>
    </w:p>
    <w:p w14:paraId="7AA4650F" w14:textId="703B1008" w:rsidR="00AC6F75" w:rsidRPr="00AC6F75" w:rsidRDefault="00AC6F75" w:rsidP="00AC6F75">
      <w:pPr>
        <w:spacing w:after="0" w:line="240" w:lineRule="auto"/>
        <w:jc w:val="both"/>
        <w:rPr>
          <w:rFonts w:ascii="Times New Roman" w:eastAsia="Times New Roman" w:hAnsi="Times New Roman" w:cs="Times New Roman"/>
          <w:b/>
          <w:bCs/>
          <w:sz w:val="24"/>
          <w:szCs w:val="24"/>
          <w:lang w:val="en-ID"/>
        </w:rPr>
      </w:pPr>
      <w:r w:rsidRPr="00AC6F75">
        <w:rPr>
          <w:rFonts w:ascii="Times New Roman" w:eastAsia="Times New Roman" w:hAnsi="Times New Roman" w:cs="Times New Roman"/>
          <w:b/>
          <w:bCs/>
          <w:sz w:val="24"/>
          <w:szCs w:val="24"/>
          <w:lang w:val="en-ID"/>
        </w:rPr>
        <w:t>Tab</w:t>
      </w:r>
      <w:r>
        <w:rPr>
          <w:rFonts w:ascii="Times New Roman" w:eastAsia="Times New Roman" w:hAnsi="Times New Roman" w:cs="Times New Roman"/>
          <w:b/>
          <w:bCs/>
          <w:sz w:val="24"/>
          <w:szCs w:val="24"/>
          <w:lang w:val="en-ID"/>
        </w:rPr>
        <w:t>le</w:t>
      </w:r>
      <w:r w:rsidRPr="00AC6F75">
        <w:rPr>
          <w:rFonts w:ascii="Times New Roman" w:eastAsia="Times New Roman" w:hAnsi="Times New Roman" w:cs="Times New Roman"/>
          <w:b/>
          <w:bCs/>
          <w:sz w:val="24"/>
          <w:szCs w:val="24"/>
          <w:lang w:val="en-ID"/>
        </w:rPr>
        <w:t xml:space="preserve"> 2. </w:t>
      </w:r>
      <w:r>
        <w:rPr>
          <w:rFonts w:ascii="Times New Roman" w:eastAsia="Times New Roman" w:hAnsi="Times New Roman" w:cs="Times New Roman"/>
          <w:b/>
          <w:bCs/>
          <w:sz w:val="24"/>
          <w:szCs w:val="24"/>
          <w:lang w:val="en-ID"/>
        </w:rPr>
        <w:t>Questions and Answer Keys</w:t>
      </w:r>
    </w:p>
    <w:tbl>
      <w:tblPr>
        <w:tblStyle w:val="TableGrid"/>
        <w:tblW w:w="0" w:type="auto"/>
        <w:tblLook w:val="04A0" w:firstRow="1" w:lastRow="0" w:firstColumn="1" w:lastColumn="0" w:noHBand="0" w:noVBand="1"/>
      </w:tblPr>
      <w:tblGrid>
        <w:gridCol w:w="8154"/>
      </w:tblGrid>
      <w:tr w:rsidR="00AC6F75" w:rsidRPr="00AC6F75" w14:paraId="0CE76F3C" w14:textId="77777777" w:rsidTr="00A116D3">
        <w:tc>
          <w:tcPr>
            <w:tcW w:w="8154" w:type="dxa"/>
          </w:tcPr>
          <w:p w14:paraId="0FC5DAB3" w14:textId="77777777" w:rsidR="00AC6F75" w:rsidRPr="00AC6F75" w:rsidRDefault="00AC6F75" w:rsidP="00AC6F75">
            <w:pPr>
              <w:jc w:val="center"/>
              <w:rPr>
                <w:rFonts w:ascii="Times New Roman" w:eastAsia="Times New Roman" w:hAnsi="Times New Roman" w:cs="Times New Roman"/>
                <w:b/>
                <w:sz w:val="24"/>
                <w:szCs w:val="24"/>
                <w:lang w:val="en-US"/>
              </w:rPr>
            </w:pPr>
            <w:r w:rsidRPr="00AC6F75">
              <w:rPr>
                <w:rFonts w:ascii="Times New Roman" w:eastAsia="Times New Roman" w:hAnsi="Times New Roman" w:cs="Times New Roman"/>
                <w:b/>
                <w:sz w:val="24"/>
                <w:szCs w:val="24"/>
              </w:rPr>
              <w:t xml:space="preserve">Memasak Sayur </w:t>
            </w:r>
            <w:r w:rsidRPr="00AC6F75">
              <w:rPr>
                <w:rFonts w:ascii="Times New Roman" w:eastAsia="Times New Roman" w:hAnsi="Times New Roman" w:cs="Times New Roman"/>
                <w:b/>
                <w:sz w:val="24"/>
                <w:szCs w:val="24"/>
                <w:lang w:val="en-US"/>
              </w:rPr>
              <w:t>Sop</w:t>
            </w:r>
          </w:p>
          <w:p w14:paraId="3463CE62" w14:textId="4B3A916F" w:rsidR="00AC6F75" w:rsidRDefault="00AC6F75" w:rsidP="00AC6F75">
            <w:pPr>
              <w:jc w:val="both"/>
              <w:rPr>
                <w:rFonts w:ascii="Times New Roman" w:eastAsia="Times New Roman" w:hAnsi="Times New Roman" w:cs="Times New Roman"/>
                <w:sz w:val="24"/>
                <w:szCs w:val="24"/>
              </w:rPr>
            </w:pPr>
            <w:r w:rsidRPr="00AC6F75">
              <w:rPr>
                <w:rFonts w:ascii="Times New Roman" w:eastAsia="Times New Roman" w:hAnsi="Times New Roman" w:cs="Times New Roman"/>
                <w:sz w:val="24"/>
                <w:szCs w:val="24"/>
                <w:lang w:val="en-US"/>
              </w:rPr>
              <w:tab/>
            </w:r>
            <w:proofErr w:type="spellStart"/>
            <w:r w:rsidRPr="00AC6F75">
              <w:rPr>
                <w:rFonts w:ascii="Times New Roman" w:eastAsia="Times New Roman" w:hAnsi="Times New Roman" w:cs="Times New Roman"/>
                <w:sz w:val="24"/>
                <w:szCs w:val="24"/>
                <w:lang w:val="en-US"/>
              </w:rPr>
              <w:t>Intan</w:t>
            </w:r>
            <w:proofErr w:type="spellEnd"/>
            <w:r w:rsidRPr="00AC6F75">
              <w:rPr>
                <w:rFonts w:ascii="Times New Roman" w:eastAsia="Times New Roman" w:hAnsi="Times New Roman" w:cs="Times New Roman"/>
                <w:sz w:val="24"/>
                <w:szCs w:val="24"/>
              </w:rPr>
              <w:t xml:space="preserve"> memiliki seorang ayah yang bekerja sebagai koki di restoran terkenal. Pada </w:t>
            </w:r>
            <w:proofErr w:type="spellStart"/>
            <w:r w:rsidRPr="00AC6F75">
              <w:rPr>
                <w:rFonts w:ascii="Times New Roman" w:eastAsia="Times New Roman" w:hAnsi="Times New Roman" w:cs="Times New Roman"/>
                <w:sz w:val="24"/>
                <w:szCs w:val="24"/>
                <w:lang w:val="en-US"/>
              </w:rPr>
              <w:t>esok</w:t>
            </w:r>
            <w:proofErr w:type="spellEnd"/>
            <w:r w:rsidRPr="00AC6F75">
              <w:rPr>
                <w:rFonts w:ascii="Times New Roman" w:eastAsia="Times New Roman" w:hAnsi="Times New Roman" w:cs="Times New Roman"/>
                <w:sz w:val="24"/>
                <w:szCs w:val="24"/>
                <w:lang w:val="en-US"/>
              </w:rPr>
              <w:t xml:space="preserve"> </w:t>
            </w:r>
            <w:r w:rsidRPr="00AC6F75">
              <w:rPr>
                <w:rFonts w:ascii="Times New Roman" w:eastAsia="Times New Roman" w:hAnsi="Times New Roman" w:cs="Times New Roman"/>
                <w:sz w:val="24"/>
                <w:szCs w:val="24"/>
              </w:rPr>
              <w:t xml:space="preserve">hari, ayahnya berencana untuk memasak sayur sop sebagai menu utama. Ayahnya menyuruh </w:t>
            </w:r>
            <w:proofErr w:type="spellStart"/>
            <w:r w:rsidRPr="00AC6F75">
              <w:rPr>
                <w:rFonts w:ascii="Times New Roman" w:eastAsia="Times New Roman" w:hAnsi="Times New Roman" w:cs="Times New Roman"/>
                <w:sz w:val="24"/>
                <w:szCs w:val="24"/>
                <w:lang w:val="en-US"/>
              </w:rPr>
              <w:t>Intan</w:t>
            </w:r>
            <w:proofErr w:type="spellEnd"/>
            <w:r w:rsidRPr="00AC6F75">
              <w:rPr>
                <w:rFonts w:ascii="Times New Roman" w:eastAsia="Times New Roman" w:hAnsi="Times New Roman" w:cs="Times New Roman"/>
                <w:sz w:val="24"/>
                <w:szCs w:val="24"/>
              </w:rPr>
              <w:t xml:space="preserve"> untuk membeli bahan-bahan yang dibutuhkan untuk memasak. Setelah berbelanja, </w:t>
            </w:r>
            <w:proofErr w:type="spellStart"/>
            <w:r w:rsidRPr="00AC6F75">
              <w:rPr>
                <w:rFonts w:ascii="Times New Roman" w:eastAsia="Times New Roman" w:hAnsi="Times New Roman" w:cs="Times New Roman"/>
                <w:sz w:val="24"/>
                <w:szCs w:val="24"/>
                <w:lang w:val="en-US"/>
              </w:rPr>
              <w:t>Intan</w:t>
            </w:r>
            <w:proofErr w:type="spellEnd"/>
            <w:r w:rsidRPr="00AC6F75">
              <w:rPr>
                <w:rFonts w:ascii="Times New Roman" w:eastAsia="Times New Roman" w:hAnsi="Times New Roman" w:cs="Times New Roman"/>
                <w:sz w:val="24"/>
                <w:szCs w:val="24"/>
              </w:rPr>
              <w:t xml:space="preserve"> membawa pulang 5 wortel, 3 kol, 4 sosis, dan 6 buncis. </w:t>
            </w:r>
            <w:proofErr w:type="spellStart"/>
            <w:r w:rsidRPr="00AC6F75">
              <w:rPr>
                <w:rFonts w:ascii="Times New Roman" w:eastAsia="Times New Roman" w:hAnsi="Times New Roman" w:cs="Times New Roman"/>
                <w:sz w:val="24"/>
                <w:szCs w:val="24"/>
                <w:lang w:val="en-US"/>
              </w:rPr>
              <w:t>Intan</w:t>
            </w:r>
            <w:proofErr w:type="spellEnd"/>
            <w:r w:rsidRPr="00AC6F75">
              <w:rPr>
                <w:rFonts w:ascii="Times New Roman" w:eastAsia="Times New Roman" w:hAnsi="Times New Roman" w:cs="Times New Roman"/>
                <w:sz w:val="24"/>
                <w:szCs w:val="24"/>
              </w:rPr>
              <w:t xml:space="preserve"> menyimpan bahan-bahan tersebut di kulkas sebelum memasak. Sebelum memasak, </w:t>
            </w:r>
            <w:proofErr w:type="spellStart"/>
            <w:r w:rsidRPr="00AC6F75">
              <w:rPr>
                <w:rFonts w:ascii="Times New Roman" w:eastAsia="Times New Roman" w:hAnsi="Times New Roman" w:cs="Times New Roman"/>
                <w:sz w:val="24"/>
                <w:szCs w:val="24"/>
                <w:lang w:val="en-US"/>
              </w:rPr>
              <w:t>Intan</w:t>
            </w:r>
            <w:proofErr w:type="spellEnd"/>
            <w:r w:rsidRPr="00AC6F75">
              <w:rPr>
                <w:rFonts w:ascii="Times New Roman" w:eastAsia="Times New Roman" w:hAnsi="Times New Roman" w:cs="Times New Roman"/>
                <w:sz w:val="24"/>
                <w:szCs w:val="24"/>
                <w:lang w:val="en-US"/>
              </w:rPr>
              <w:t xml:space="preserve"> </w:t>
            </w:r>
            <w:r w:rsidRPr="00AC6F75">
              <w:rPr>
                <w:rFonts w:ascii="Times New Roman" w:eastAsia="Times New Roman" w:hAnsi="Times New Roman" w:cs="Times New Roman"/>
                <w:sz w:val="24"/>
                <w:szCs w:val="24"/>
              </w:rPr>
              <w:t xml:space="preserve">mengukur suhu masing-masing sayuran dengan termometer. Hasilnya, suhu wortel 10°C, kol -5°C, sosis -10°C, dan buncis 5°C. </w:t>
            </w:r>
            <w:proofErr w:type="spellStart"/>
            <w:r w:rsidRPr="00AC6F75">
              <w:rPr>
                <w:rFonts w:ascii="Times New Roman" w:eastAsia="Times New Roman" w:hAnsi="Times New Roman" w:cs="Times New Roman"/>
                <w:sz w:val="24"/>
                <w:szCs w:val="24"/>
                <w:lang w:val="en-US"/>
              </w:rPr>
              <w:t>Intan</w:t>
            </w:r>
            <w:proofErr w:type="spellEnd"/>
            <w:r w:rsidRPr="00AC6F75">
              <w:rPr>
                <w:rFonts w:ascii="Times New Roman" w:eastAsia="Times New Roman" w:hAnsi="Times New Roman" w:cs="Times New Roman"/>
                <w:sz w:val="24"/>
                <w:szCs w:val="24"/>
                <w:lang w:val="en-US"/>
              </w:rPr>
              <w:t xml:space="preserve"> </w:t>
            </w:r>
            <w:r w:rsidRPr="00AC6F75">
              <w:rPr>
                <w:rFonts w:ascii="Times New Roman" w:eastAsia="Times New Roman" w:hAnsi="Times New Roman" w:cs="Times New Roman"/>
                <w:sz w:val="24"/>
                <w:szCs w:val="24"/>
              </w:rPr>
              <w:t>dan ayahnya kemudian memasak sayur sop bersama-sama.</w:t>
            </w:r>
          </w:p>
          <w:p w14:paraId="20EA30CF" w14:textId="77777777" w:rsidR="00AC6F75" w:rsidRPr="00AC6F75" w:rsidRDefault="00AC6F75" w:rsidP="00AC6F75">
            <w:pPr>
              <w:jc w:val="both"/>
              <w:rPr>
                <w:rFonts w:ascii="Times New Roman" w:eastAsia="Times New Roman" w:hAnsi="Times New Roman" w:cs="Times New Roman"/>
                <w:sz w:val="24"/>
                <w:szCs w:val="24"/>
              </w:rPr>
            </w:pPr>
          </w:p>
          <w:p w14:paraId="33688171" w14:textId="77777777" w:rsidR="00AC6F75" w:rsidRDefault="00AC6F75" w:rsidP="00AC6F75">
            <w:pPr>
              <w:jc w:val="center"/>
              <w:rPr>
                <w:rFonts w:ascii="Times New Roman" w:eastAsia="Times New Roman" w:hAnsi="Times New Roman" w:cs="Times New Roman"/>
                <w:sz w:val="24"/>
                <w:szCs w:val="24"/>
              </w:rPr>
            </w:pPr>
            <w:r w:rsidRPr="00AC6F75">
              <w:rPr>
                <w:rFonts w:ascii="Times New Roman" w:eastAsia="Times New Roman" w:hAnsi="Times New Roman" w:cs="Times New Roman"/>
                <w:noProof/>
                <w:sz w:val="24"/>
                <w:szCs w:val="24"/>
              </w:rPr>
              <w:drawing>
                <wp:inline distT="0" distB="0" distL="0" distR="0" wp14:anchorId="6277041D" wp14:editId="0AE5A94D">
                  <wp:extent cx="2736601" cy="1536192"/>
                  <wp:effectExtent l="0" t="0" r="0" b="0"/>
                  <wp:docPr id="2" name="Picture 2" descr="Resep Sup Sosis Makaroni, Menu Pelengkap Makan Malam yang Pasti Digemari  Seisi Rumah - Tribunkaltim.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p Sup Sosis Makaroni, Menu Pelengkap Makan Malam yang Pasti Digemari  Seisi Rumah - Tribunkaltim.c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0672" cy="1538477"/>
                          </a:xfrm>
                          <a:prstGeom prst="rect">
                            <a:avLst/>
                          </a:prstGeom>
                          <a:noFill/>
                          <a:ln>
                            <a:noFill/>
                          </a:ln>
                        </pic:spPr>
                      </pic:pic>
                    </a:graphicData>
                  </a:graphic>
                </wp:inline>
              </w:drawing>
            </w:r>
          </w:p>
          <w:p w14:paraId="73F158C5" w14:textId="24E2FF4A" w:rsidR="00AC6F75" w:rsidRPr="00AC6F75" w:rsidRDefault="00AC6F75" w:rsidP="00AC6F75">
            <w:pPr>
              <w:jc w:val="center"/>
              <w:rPr>
                <w:rFonts w:ascii="Times New Roman" w:eastAsia="Times New Roman" w:hAnsi="Times New Roman" w:cs="Times New Roman"/>
                <w:sz w:val="24"/>
                <w:szCs w:val="24"/>
              </w:rPr>
            </w:pPr>
          </w:p>
        </w:tc>
      </w:tr>
      <w:tr w:rsidR="00AC6F75" w:rsidRPr="00AC6F75" w14:paraId="0D448150" w14:textId="77777777" w:rsidTr="00A116D3">
        <w:tc>
          <w:tcPr>
            <w:tcW w:w="8154" w:type="dxa"/>
          </w:tcPr>
          <w:p w14:paraId="25A31968" w14:textId="77777777" w:rsidR="00AC6F75" w:rsidRPr="00AC6F75" w:rsidRDefault="00AC6F75" w:rsidP="00AC6F75">
            <w:pPr>
              <w:jc w:val="both"/>
              <w:rPr>
                <w:rFonts w:ascii="Times New Roman" w:eastAsia="Times New Roman" w:hAnsi="Times New Roman" w:cs="Times New Roman"/>
                <w:b/>
                <w:bCs/>
                <w:sz w:val="24"/>
                <w:szCs w:val="24"/>
                <w:lang w:val="en-ID"/>
              </w:rPr>
            </w:pPr>
            <w:proofErr w:type="spellStart"/>
            <w:r w:rsidRPr="00AC6F75">
              <w:rPr>
                <w:rFonts w:ascii="Times New Roman" w:eastAsia="Times New Roman" w:hAnsi="Times New Roman" w:cs="Times New Roman"/>
                <w:b/>
                <w:bCs/>
                <w:sz w:val="24"/>
                <w:szCs w:val="24"/>
                <w:lang w:val="en-ID"/>
              </w:rPr>
              <w:t>Pertanyaan</w:t>
            </w:r>
            <w:proofErr w:type="spellEnd"/>
            <w:r w:rsidRPr="00AC6F75">
              <w:rPr>
                <w:rFonts w:ascii="Times New Roman" w:eastAsia="Times New Roman" w:hAnsi="Times New Roman" w:cs="Times New Roman"/>
                <w:b/>
                <w:bCs/>
                <w:sz w:val="24"/>
                <w:szCs w:val="24"/>
                <w:lang w:val="en-ID"/>
              </w:rPr>
              <w:t xml:space="preserve"> 2.</w:t>
            </w:r>
          </w:p>
          <w:p w14:paraId="7D125EA1" w14:textId="77777777" w:rsidR="00AC6F75" w:rsidRPr="00AC6F75" w:rsidRDefault="00AC6F75" w:rsidP="00AC6F75">
            <w:pPr>
              <w:jc w:val="both"/>
              <w:rPr>
                <w:rFonts w:ascii="Times New Roman" w:eastAsia="Times New Roman" w:hAnsi="Times New Roman" w:cs="Times New Roman"/>
                <w:sz w:val="24"/>
                <w:szCs w:val="24"/>
              </w:rPr>
            </w:pPr>
            <w:r w:rsidRPr="00AC6F75">
              <w:rPr>
                <w:rFonts w:ascii="Times New Roman" w:eastAsia="Times New Roman" w:hAnsi="Times New Roman" w:cs="Times New Roman"/>
                <w:sz w:val="24"/>
                <w:szCs w:val="24"/>
              </w:rPr>
              <w:t>Berdasarkan informasi yang ada pada teks tersebut, berilah tanda centang (</w:t>
            </w:r>
            <w:r w:rsidRPr="00AC6F75">
              <w:rPr>
                <w:rFonts w:ascii="Times New Roman" w:eastAsia="Times New Roman" w:hAnsi="Times New Roman" w:cs="Times New Roman"/>
                <w:sz w:val="24"/>
                <w:szCs w:val="24"/>
              </w:rPr>
              <w:sym w:font="Wingdings" w:char="F0FC"/>
            </w:r>
            <w:r w:rsidRPr="00AC6F75">
              <w:rPr>
                <w:rFonts w:ascii="Times New Roman" w:eastAsia="Times New Roman" w:hAnsi="Times New Roman" w:cs="Times New Roman"/>
                <w:sz w:val="24"/>
                <w:szCs w:val="24"/>
              </w:rPr>
              <w:t xml:space="preserve">) pada kolom </w:t>
            </w:r>
            <w:r w:rsidRPr="00AC6F75">
              <w:rPr>
                <w:rFonts w:ascii="Times New Roman" w:eastAsia="Times New Roman" w:hAnsi="Times New Roman" w:cs="Times New Roman"/>
                <w:b/>
                <w:sz w:val="24"/>
                <w:szCs w:val="24"/>
              </w:rPr>
              <w:t xml:space="preserve">Benar </w:t>
            </w:r>
            <w:r w:rsidRPr="00AC6F75">
              <w:rPr>
                <w:rFonts w:ascii="Times New Roman" w:eastAsia="Times New Roman" w:hAnsi="Times New Roman" w:cs="Times New Roman"/>
                <w:sz w:val="24"/>
                <w:szCs w:val="24"/>
              </w:rPr>
              <w:t xml:space="preserve">atau </w:t>
            </w:r>
            <w:r w:rsidRPr="00AC6F75">
              <w:rPr>
                <w:rFonts w:ascii="Times New Roman" w:eastAsia="Times New Roman" w:hAnsi="Times New Roman" w:cs="Times New Roman"/>
                <w:b/>
                <w:sz w:val="24"/>
                <w:szCs w:val="24"/>
              </w:rPr>
              <w:t xml:space="preserve">Salah </w:t>
            </w:r>
            <w:r w:rsidRPr="00AC6F75">
              <w:rPr>
                <w:rFonts w:ascii="Times New Roman" w:eastAsia="Times New Roman" w:hAnsi="Times New Roman" w:cs="Times New Roman"/>
                <w:sz w:val="24"/>
                <w:szCs w:val="24"/>
              </w:rPr>
              <w:t>pada setiap pernyataan yang sesuai.</w:t>
            </w:r>
          </w:p>
          <w:tbl>
            <w:tblPr>
              <w:tblStyle w:val="TableGrid"/>
              <w:tblW w:w="7659" w:type="dxa"/>
              <w:tblInd w:w="108" w:type="dxa"/>
              <w:tblLook w:val="04A0" w:firstRow="1" w:lastRow="0" w:firstColumn="1" w:lastColumn="0" w:noHBand="0" w:noVBand="1"/>
            </w:tblPr>
            <w:tblGrid>
              <w:gridCol w:w="6026"/>
              <w:gridCol w:w="843"/>
              <w:gridCol w:w="790"/>
            </w:tblGrid>
            <w:tr w:rsidR="00AC6F75" w:rsidRPr="00AC6F75" w14:paraId="48EA6F51" w14:textId="77777777" w:rsidTr="00A116D3">
              <w:trPr>
                <w:trHeight w:val="343"/>
              </w:trPr>
              <w:tc>
                <w:tcPr>
                  <w:tcW w:w="6093" w:type="dxa"/>
                  <w:vAlign w:val="center"/>
                </w:tcPr>
                <w:p w14:paraId="44C53B00" w14:textId="77777777" w:rsidR="00AC6F75" w:rsidRPr="00AC6F75" w:rsidRDefault="00AC6F75" w:rsidP="00AC6F75">
                  <w:pPr>
                    <w:jc w:val="both"/>
                    <w:rPr>
                      <w:rFonts w:ascii="Times New Roman" w:eastAsia="Times New Roman" w:hAnsi="Times New Roman" w:cs="Times New Roman"/>
                      <w:b/>
                      <w:sz w:val="24"/>
                      <w:szCs w:val="24"/>
                    </w:rPr>
                  </w:pPr>
                  <w:r w:rsidRPr="00AC6F75">
                    <w:rPr>
                      <w:rFonts w:ascii="Times New Roman" w:eastAsia="Times New Roman" w:hAnsi="Times New Roman" w:cs="Times New Roman"/>
                      <w:b/>
                      <w:sz w:val="24"/>
                      <w:szCs w:val="24"/>
                    </w:rPr>
                    <w:t>Pernyataan</w:t>
                  </w:r>
                </w:p>
              </w:tc>
              <w:tc>
                <w:tcPr>
                  <w:tcW w:w="804" w:type="dxa"/>
                  <w:vAlign w:val="center"/>
                </w:tcPr>
                <w:p w14:paraId="5D755A39" w14:textId="77777777" w:rsidR="00AC6F75" w:rsidRPr="00AC6F75" w:rsidRDefault="00AC6F75" w:rsidP="00AC6F75">
                  <w:pPr>
                    <w:jc w:val="both"/>
                    <w:rPr>
                      <w:rFonts w:ascii="Times New Roman" w:eastAsia="Times New Roman" w:hAnsi="Times New Roman" w:cs="Times New Roman"/>
                      <w:b/>
                      <w:sz w:val="24"/>
                      <w:szCs w:val="24"/>
                    </w:rPr>
                  </w:pPr>
                  <w:r w:rsidRPr="00AC6F75">
                    <w:rPr>
                      <w:rFonts w:ascii="Times New Roman" w:eastAsia="Times New Roman" w:hAnsi="Times New Roman" w:cs="Times New Roman"/>
                      <w:b/>
                      <w:sz w:val="24"/>
                      <w:szCs w:val="24"/>
                    </w:rPr>
                    <w:t>Benar</w:t>
                  </w:r>
                </w:p>
              </w:tc>
              <w:tc>
                <w:tcPr>
                  <w:tcW w:w="762" w:type="dxa"/>
                  <w:vAlign w:val="center"/>
                </w:tcPr>
                <w:p w14:paraId="7A1313C5" w14:textId="77777777" w:rsidR="00AC6F75" w:rsidRPr="00AC6F75" w:rsidRDefault="00AC6F75" w:rsidP="00AC6F75">
                  <w:pPr>
                    <w:jc w:val="both"/>
                    <w:rPr>
                      <w:rFonts w:ascii="Times New Roman" w:eastAsia="Times New Roman" w:hAnsi="Times New Roman" w:cs="Times New Roman"/>
                      <w:b/>
                      <w:sz w:val="24"/>
                      <w:szCs w:val="24"/>
                    </w:rPr>
                  </w:pPr>
                  <w:r w:rsidRPr="00AC6F75">
                    <w:rPr>
                      <w:rFonts w:ascii="Times New Roman" w:eastAsia="Times New Roman" w:hAnsi="Times New Roman" w:cs="Times New Roman"/>
                      <w:b/>
                      <w:sz w:val="24"/>
                      <w:szCs w:val="24"/>
                    </w:rPr>
                    <w:t>Salah</w:t>
                  </w:r>
                </w:p>
              </w:tc>
            </w:tr>
            <w:tr w:rsidR="00AC6F75" w:rsidRPr="00AC6F75" w14:paraId="51434947" w14:textId="77777777" w:rsidTr="00A116D3">
              <w:trPr>
                <w:trHeight w:val="343"/>
              </w:trPr>
              <w:tc>
                <w:tcPr>
                  <w:tcW w:w="6093" w:type="dxa"/>
                </w:tcPr>
                <w:p w14:paraId="64BD4EEA" w14:textId="77777777" w:rsidR="00AC6F75" w:rsidRPr="00AC6F75" w:rsidRDefault="00AC6F75" w:rsidP="00AC6F75">
                  <w:pPr>
                    <w:numPr>
                      <w:ilvl w:val="0"/>
                      <w:numId w:val="3"/>
                    </w:numPr>
                    <w:jc w:val="both"/>
                    <w:rPr>
                      <w:rFonts w:ascii="Times New Roman" w:eastAsia="Times New Roman" w:hAnsi="Times New Roman" w:cs="Times New Roman"/>
                      <w:sz w:val="24"/>
                      <w:szCs w:val="24"/>
                    </w:rPr>
                  </w:pPr>
                  <w:r w:rsidRPr="00AC6F75">
                    <w:rPr>
                      <w:rFonts w:ascii="Times New Roman" w:eastAsia="Times New Roman" w:hAnsi="Times New Roman" w:cs="Times New Roman"/>
                      <w:sz w:val="24"/>
                      <w:szCs w:val="24"/>
                    </w:rPr>
                    <w:t>Jumlah bahan pembuatan sayur sop terdingin adalah 4 buah.</w:t>
                  </w:r>
                </w:p>
              </w:tc>
              <w:tc>
                <w:tcPr>
                  <w:tcW w:w="804" w:type="dxa"/>
                </w:tcPr>
                <w:p w14:paraId="4D8954B4" w14:textId="77777777" w:rsidR="00AC6F75" w:rsidRPr="00AC6F75" w:rsidRDefault="00AC6F75" w:rsidP="00AC6F75">
                  <w:pPr>
                    <w:jc w:val="both"/>
                    <w:rPr>
                      <w:rFonts w:ascii="Times New Roman" w:eastAsia="Times New Roman" w:hAnsi="Times New Roman" w:cs="Times New Roman"/>
                      <w:sz w:val="24"/>
                      <w:szCs w:val="24"/>
                    </w:rPr>
                  </w:pPr>
                </w:p>
              </w:tc>
              <w:tc>
                <w:tcPr>
                  <w:tcW w:w="762" w:type="dxa"/>
                </w:tcPr>
                <w:p w14:paraId="2883543C" w14:textId="77777777" w:rsidR="00AC6F75" w:rsidRPr="00AC6F75" w:rsidRDefault="00AC6F75" w:rsidP="00AC6F75">
                  <w:pPr>
                    <w:jc w:val="both"/>
                    <w:rPr>
                      <w:rFonts w:ascii="Times New Roman" w:eastAsia="Times New Roman" w:hAnsi="Times New Roman" w:cs="Times New Roman"/>
                      <w:sz w:val="24"/>
                      <w:szCs w:val="24"/>
                    </w:rPr>
                  </w:pPr>
                </w:p>
              </w:tc>
            </w:tr>
            <w:tr w:rsidR="00AC6F75" w:rsidRPr="00AC6F75" w14:paraId="4822965E" w14:textId="77777777" w:rsidTr="00A116D3">
              <w:trPr>
                <w:trHeight w:val="333"/>
              </w:trPr>
              <w:tc>
                <w:tcPr>
                  <w:tcW w:w="6093" w:type="dxa"/>
                </w:tcPr>
                <w:p w14:paraId="1D5F0D93" w14:textId="77777777" w:rsidR="00AC6F75" w:rsidRPr="00AC6F75" w:rsidRDefault="00AC6F75" w:rsidP="00AC6F75">
                  <w:pPr>
                    <w:numPr>
                      <w:ilvl w:val="0"/>
                      <w:numId w:val="3"/>
                    </w:numPr>
                    <w:jc w:val="both"/>
                    <w:rPr>
                      <w:rFonts w:ascii="Times New Roman" w:eastAsia="Times New Roman" w:hAnsi="Times New Roman" w:cs="Times New Roman"/>
                      <w:sz w:val="24"/>
                      <w:szCs w:val="24"/>
                    </w:rPr>
                  </w:pPr>
                  <w:r w:rsidRPr="00AC6F75">
                    <w:rPr>
                      <w:rFonts w:ascii="Times New Roman" w:eastAsia="Times New Roman" w:hAnsi="Times New Roman" w:cs="Times New Roman"/>
                      <w:sz w:val="24"/>
                      <w:szCs w:val="24"/>
                    </w:rPr>
                    <w:t>Jumlah bahan pembuatan sayur sop terpanas adalah 5 buah.</w:t>
                  </w:r>
                </w:p>
              </w:tc>
              <w:tc>
                <w:tcPr>
                  <w:tcW w:w="804" w:type="dxa"/>
                </w:tcPr>
                <w:p w14:paraId="62987FA4" w14:textId="77777777" w:rsidR="00AC6F75" w:rsidRPr="00AC6F75" w:rsidRDefault="00AC6F75" w:rsidP="00AC6F75">
                  <w:pPr>
                    <w:jc w:val="both"/>
                    <w:rPr>
                      <w:rFonts w:ascii="Times New Roman" w:eastAsia="Times New Roman" w:hAnsi="Times New Roman" w:cs="Times New Roman"/>
                      <w:sz w:val="24"/>
                      <w:szCs w:val="24"/>
                    </w:rPr>
                  </w:pPr>
                </w:p>
              </w:tc>
              <w:tc>
                <w:tcPr>
                  <w:tcW w:w="762" w:type="dxa"/>
                </w:tcPr>
                <w:p w14:paraId="0F659C1C" w14:textId="77777777" w:rsidR="00AC6F75" w:rsidRPr="00AC6F75" w:rsidRDefault="00AC6F75" w:rsidP="00AC6F75">
                  <w:pPr>
                    <w:jc w:val="both"/>
                    <w:rPr>
                      <w:rFonts w:ascii="Times New Roman" w:eastAsia="Times New Roman" w:hAnsi="Times New Roman" w:cs="Times New Roman"/>
                      <w:sz w:val="24"/>
                      <w:szCs w:val="24"/>
                    </w:rPr>
                  </w:pPr>
                </w:p>
              </w:tc>
            </w:tr>
            <w:tr w:rsidR="00AC6F75" w:rsidRPr="00AC6F75" w14:paraId="267C0178" w14:textId="77777777" w:rsidTr="00A116D3">
              <w:trPr>
                <w:trHeight w:val="686"/>
              </w:trPr>
              <w:tc>
                <w:tcPr>
                  <w:tcW w:w="6093" w:type="dxa"/>
                </w:tcPr>
                <w:p w14:paraId="71EF76D4" w14:textId="77777777" w:rsidR="00AC6F75" w:rsidRPr="00AC6F75" w:rsidRDefault="00AC6F75" w:rsidP="00AC6F75">
                  <w:pPr>
                    <w:numPr>
                      <w:ilvl w:val="0"/>
                      <w:numId w:val="3"/>
                    </w:numPr>
                    <w:jc w:val="both"/>
                    <w:rPr>
                      <w:rFonts w:ascii="Times New Roman" w:eastAsia="Times New Roman" w:hAnsi="Times New Roman" w:cs="Times New Roman"/>
                      <w:sz w:val="24"/>
                      <w:szCs w:val="24"/>
                    </w:rPr>
                  </w:pPr>
                  <w:r w:rsidRPr="00AC6F75">
                    <w:rPr>
                      <w:rFonts w:ascii="Times New Roman" w:eastAsia="Times New Roman" w:hAnsi="Times New Roman" w:cs="Times New Roman"/>
                      <w:sz w:val="24"/>
                      <w:szCs w:val="24"/>
                    </w:rPr>
                    <w:t>Jumlah bahan pembuatan sayur sop terdingin urutan kedua adalah 2 buah.</w:t>
                  </w:r>
                </w:p>
              </w:tc>
              <w:tc>
                <w:tcPr>
                  <w:tcW w:w="804" w:type="dxa"/>
                </w:tcPr>
                <w:p w14:paraId="0AAE8553" w14:textId="77777777" w:rsidR="00AC6F75" w:rsidRPr="00AC6F75" w:rsidRDefault="00AC6F75" w:rsidP="00AC6F75">
                  <w:pPr>
                    <w:jc w:val="both"/>
                    <w:rPr>
                      <w:rFonts w:ascii="Times New Roman" w:eastAsia="Times New Roman" w:hAnsi="Times New Roman" w:cs="Times New Roman"/>
                      <w:sz w:val="24"/>
                      <w:szCs w:val="24"/>
                    </w:rPr>
                  </w:pPr>
                </w:p>
              </w:tc>
              <w:tc>
                <w:tcPr>
                  <w:tcW w:w="762" w:type="dxa"/>
                </w:tcPr>
                <w:p w14:paraId="643D809D" w14:textId="77777777" w:rsidR="00AC6F75" w:rsidRPr="00AC6F75" w:rsidRDefault="00AC6F75" w:rsidP="00AC6F75">
                  <w:pPr>
                    <w:jc w:val="both"/>
                    <w:rPr>
                      <w:rFonts w:ascii="Times New Roman" w:eastAsia="Times New Roman" w:hAnsi="Times New Roman" w:cs="Times New Roman"/>
                      <w:sz w:val="24"/>
                      <w:szCs w:val="24"/>
                    </w:rPr>
                  </w:pPr>
                </w:p>
              </w:tc>
            </w:tr>
            <w:tr w:rsidR="00AC6F75" w:rsidRPr="00AC6F75" w14:paraId="323EFB16" w14:textId="77777777" w:rsidTr="00A116D3">
              <w:trPr>
                <w:trHeight w:val="686"/>
              </w:trPr>
              <w:tc>
                <w:tcPr>
                  <w:tcW w:w="6093" w:type="dxa"/>
                </w:tcPr>
                <w:p w14:paraId="7E512AC9" w14:textId="77777777" w:rsidR="00AC6F75" w:rsidRPr="00AC6F75" w:rsidRDefault="00AC6F75" w:rsidP="00AC6F75">
                  <w:pPr>
                    <w:numPr>
                      <w:ilvl w:val="0"/>
                      <w:numId w:val="3"/>
                    </w:numPr>
                    <w:jc w:val="both"/>
                    <w:rPr>
                      <w:rFonts w:ascii="Times New Roman" w:eastAsia="Times New Roman" w:hAnsi="Times New Roman" w:cs="Times New Roman"/>
                      <w:sz w:val="24"/>
                      <w:szCs w:val="24"/>
                    </w:rPr>
                  </w:pPr>
                  <w:r w:rsidRPr="00AC6F75">
                    <w:rPr>
                      <w:rFonts w:ascii="Times New Roman" w:eastAsia="Times New Roman" w:hAnsi="Times New Roman" w:cs="Times New Roman"/>
                      <w:sz w:val="24"/>
                      <w:szCs w:val="24"/>
                    </w:rPr>
                    <w:t>Jumlah bahan pembuatan sayur sop terpanas urutan kedua adalah 5 buah.</w:t>
                  </w:r>
                </w:p>
              </w:tc>
              <w:tc>
                <w:tcPr>
                  <w:tcW w:w="804" w:type="dxa"/>
                </w:tcPr>
                <w:p w14:paraId="0AE36B31" w14:textId="77777777" w:rsidR="00AC6F75" w:rsidRPr="00AC6F75" w:rsidRDefault="00AC6F75" w:rsidP="00AC6F75">
                  <w:pPr>
                    <w:jc w:val="both"/>
                    <w:rPr>
                      <w:rFonts w:ascii="Times New Roman" w:eastAsia="Times New Roman" w:hAnsi="Times New Roman" w:cs="Times New Roman"/>
                      <w:sz w:val="24"/>
                      <w:szCs w:val="24"/>
                    </w:rPr>
                  </w:pPr>
                </w:p>
              </w:tc>
              <w:tc>
                <w:tcPr>
                  <w:tcW w:w="762" w:type="dxa"/>
                </w:tcPr>
                <w:p w14:paraId="5193E82E" w14:textId="77777777" w:rsidR="00AC6F75" w:rsidRPr="00AC6F75" w:rsidRDefault="00AC6F75" w:rsidP="00AC6F75">
                  <w:pPr>
                    <w:jc w:val="both"/>
                    <w:rPr>
                      <w:rFonts w:ascii="Times New Roman" w:eastAsia="Times New Roman" w:hAnsi="Times New Roman" w:cs="Times New Roman"/>
                      <w:sz w:val="24"/>
                      <w:szCs w:val="24"/>
                    </w:rPr>
                  </w:pPr>
                </w:p>
              </w:tc>
            </w:tr>
          </w:tbl>
          <w:p w14:paraId="353354AF" w14:textId="77777777" w:rsidR="00AC6F75" w:rsidRPr="00AC6F75" w:rsidRDefault="00AC6F75" w:rsidP="00AC6F75">
            <w:pPr>
              <w:jc w:val="both"/>
              <w:rPr>
                <w:rFonts w:ascii="Times New Roman" w:eastAsia="Times New Roman" w:hAnsi="Times New Roman" w:cs="Times New Roman"/>
                <w:sz w:val="24"/>
                <w:szCs w:val="24"/>
                <w:lang w:val="en-ID"/>
              </w:rPr>
            </w:pPr>
          </w:p>
        </w:tc>
      </w:tr>
      <w:tr w:rsidR="00AC6F75" w:rsidRPr="00AC6F75" w14:paraId="2CDE2D27" w14:textId="77777777" w:rsidTr="00A116D3">
        <w:tc>
          <w:tcPr>
            <w:tcW w:w="8154" w:type="dxa"/>
          </w:tcPr>
          <w:p w14:paraId="18219555" w14:textId="77777777" w:rsidR="00AC6F75" w:rsidRPr="00AC6F75" w:rsidRDefault="00AC6F75" w:rsidP="00AC6F75">
            <w:pPr>
              <w:jc w:val="both"/>
              <w:rPr>
                <w:rFonts w:ascii="Times New Roman" w:eastAsia="Times New Roman" w:hAnsi="Times New Roman" w:cs="Times New Roman"/>
                <w:b/>
                <w:bCs/>
                <w:sz w:val="24"/>
                <w:szCs w:val="24"/>
                <w:lang w:val="en-ID"/>
              </w:rPr>
            </w:pPr>
            <w:proofErr w:type="spellStart"/>
            <w:r w:rsidRPr="00AC6F75">
              <w:rPr>
                <w:rFonts w:ascii="Times New Roman" w:eastAsia="Times New Roman" w:hAnsi="Times New Roman" w:cs="Times New Roman"/>
                <w:b/>
                <w:bCs/>
                <w:sz w:val="24"/>
                <w:szCs w:val="24"/>
                <w:lang w:val="en-ID"/>
              </w:rPr>
              <w:t>Kunci</w:t>
            </w:r>
            <w:proofErr w:type="spellEnd"/>
            <w:r w:rsidRPr="00AC6F75">
              <w:rPr>
                <w:rFonts w:ascii="Times New Roman" w:eastAsia="Times New Roman" w:hAnsi="Times New Roman" w:cs="Times New Roman"/>
                <w:b/>
                <w:bCs/>
                <w:sz w:val="24"/>
                <w:szCs w:val="24"/>
                <w:lang w:val="en-ID"/>
              </w:rPr>
              <w:t xml:space="preserve"> </w:t>
            </w:r>
            <w:proofErr w:type="spellStart"/>
            <w:r w:rsidRPr="00AC6F75">
              <w:rPr>
                <w:rFonts w:ascii="Times New Roman" w:eastAsia="Times New Roman" w:hAnsi="Times New Roman" w:cs="Times New Roman"/>
                <w:b/>
                <w:bCs/>
                <w:sz w:val="24"/>
                <w:szCs w:val="24"/>
                <w:lang w:val="en-ID"/>
              </w:rPr>
              <w:t>Jawaban</w:t>
            </w:r>
            <w:proofErr w:type="spellEnd"/>
            <w:r w:rsidRPr="00AC6F75">
              <w:rPr>
                <w:rFonts w:ascii="Times New Roman" w:eastAsia="Times New Roman" w:hAnsi="Times New Roman" w:cs="Times New Roman"/>
                <w:b/>
                <w:bCs/>
                <w:sz w:val="24"/>
                <w:szCs w:val="24"/>
                <w:lang w:val="en-ID"/>
              </w:rPr>
              <w:t>:</w:t>
            </w:r>
          </w:p>
          <w:p w14:paraId="5B6AAB5A" w14:textId="77777777" w:rsidR="00AC6F75" w:rsidRPr="00AC6F75" w:rsidRDefault="00AC6F75" w:rsidP="00AC6F75">
            <w:pPr>
              <w:jc w:val="both"/>
              <w:rPr>
                <w:rFonts w:ascii="Times New Roman" w:eastAsia="Times New Roman" w:hAnsi="Times New Roman" w:cs="Times New Roman"/>
                <w:sz w:val="24"/>
                <w:szCs w:val="24"/>
                <w:lang w:val="en-ID"/>
              </w:rPr>
            </w:pPr>
            <w:proofErr w:type="spellStart"/>
            <w:r w:rsidRPr="00AC6F75">
              <w:rPr>
                <w:rFonts w:ascii="Times New Roman" w:eastAsia="Times New Roman" w:hAnsi="Times New Roman" w:cs="Times New Roman"/>
                <w:sz w:val="24"/>
                <w:szCs w:val="24"/>
                <w:lang w:val="en-ID"/>
              </w:rPr>
              <w:t>Benar</w:t>
            </w:r>
            <w:proofErr w:type="spellEnd"/>
            <w:r w:rsidRPr="00AC6F75">
              <w:rPr>
                <w:rFonts w:ascii="Times New Roman" w:eastAsia="Times New Roman" w:hAnsi="Times New Roman" w:cs="Times New Roman"/>
                <w:sz w:val="24"/>
                <w:szCs w:val="24"/>
                <w:lang w:val="en-ID"/>
              </w:rPr>
              <w:t xml:space="preserve"> – </w:t>
            </w:r>
            <w:proofErr w:type="spellStart"/>
            <w:r w:rsidRPr="00AC6F75">
              <w:rPr>
                <w:rFonts w:ascii="Times New Roman" w:eastAsia="Times New Roman" w:hAnsi="Times New Roman" w:cs="Times New Roman"/>
                <w:sz w:val="24"/>
                <w:szCs w:val="24"/>
                <w:lang w:val="en-ID"/>
              </w:rPr>
              <w:t>Benar</w:t>
            </w:r>
            <w:proofErr w:type="spellEnd"/>
            <w:r w:rsidRPr="00AC6F75">
              <w:rPr>
                <w:rFonts w:ascii="Times New Roman" w:eastAsia="Times New Roman" w:hAnsi="Times New Roman" w:cs="Times New Roman"/>
                <w:sz w:val="24"/>
                <w:szCs w:val="24"/>
                <w:lang w:val="en-ID"/>
              </w:rPr>
              <w:t xml:space="preserve"> – Salah – Salah </w:t>
            </w:r>
          </w:p>
          <w:p w14:paraId="263C94DB" w14:textId="77777777" w:rsidR="00AC6F75" w:rsidRPr="00AC6F75" w:rsidRDefault="00AC6F75" w:rsidP="00AC6F75">
            <w:pPr>
              <w:jc w:val="both"/>
              <w:rPr>
                <w:rFonts w:ascii="Times New Roman" w:eastAsia="Times New Roman" w:hAnsi="Times New Roman" w:cs="Times New Roman"/>
                <w:b/>
                <w:bCs/>
                <w:sz w:val="24"/>
                <w:szCs w:val="24"/>
                <w:lang w:val="en-ID"/>
              </w:rPr>
            </w:pPr>
            <w:proofErr w:type="spellStart"/>
            <w:r w:rsidRPr="00AC6F75">
              <w:rPr>
                <w:rFonts w:ascii="Times New Roman" w:eastAsia="Times New Roman" w:hAnsi="Times New Roman" w:cs="Times New Roman"/>
                <w:b/>
                <w:bCs/>
                <w:sz w:val="24"/>
                <w:szCs w:val="24"/>
                <w:lang w:val="en-ID"/>
              </w:rPr>
              <w:t>Pembahasan</w:t>
            </w:r>
            <w:proofErr w:type="spellEnd"/>
            <w:r w:rsidRPr="00AC6F75">
              <w:rPr>
                <w:rFonts w:ascii="Times New Roman" w:eastAsia="Times New Roman" w:hAnsi="Times New Roman" w:cs="Times New Roman"/>
                <w:b/>
                <w:bCs/>
                <w:sz w:val="24"/>
                <w:szCs w:val="24"/>
                <w:lang w:val="en-ID"/>
              </w:rPr>
              <w:t>:</w:t>
            </w:r>
          </w:p>
          <w:p w14:paraId="7D276461" w14:textId="77777777" w:rsidR="00AC6F75" w:rsidRPr="00AC6F75" w:rsidRDefault="00AC6F75" w:rsidP="00AC6F75">
            <w:pPr>
              <w:jc w:val="both"/>
              <w:rPr>
                <w:rFonts w:ascii="Times New Roman" w:eastAsia="Times New Roman" w:hAnsi="Times New Roman" w:cs="Times New Roman"/>
                <w:sz w:val="24"/>
                <w:szCs w:val="24"/>
                <w:lang w:val="en-ID"/>
              </w:rPr>
            </w:pPr>
            <w:proofErr w:type="spellStart"/>
            <w:r w:rsidRPr="00AC6F75">
              <w:rPr>
                <w:rFonts w:ascii="Times New Roman" w:eastAsia="Times New Roman" w:hAnsi="Times New Roman" w:cs="Times New Roman"/>
                <w:sz w:val="24"/>
                <w:szCs w:val="24"/>
                <w:lang w:val="en-ID"/>
              </w:rPr>
              <w:t>Urutan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bahan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pembuatan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sayur</w:t>
            </w:r>
            <w:proofErr w:type="spellEnd"/>
            <w:r w:rsidRPr="00AC6F75">
              <w:rPr>
                <w:rFonts w:ascii="Times New Roman" w:eastAsia="Times New Roman" w:hAnsi="Times New Roman" w:cs="Times New Roman"/>
                <w:sz w:val="24"/>
                <w:szCs w:val="24"/>
                <w:lang w:val="en-ID"/>
              </w:rPr>
              <w:t xml:space="preserve"> sop </w:t>
            </w:r>
            <w:proofErr w:type="spellStart"/>
            <w:r w:rsidRPr="00AC6F75">
              <w:rPr>
                <w:rFonts w:ascii="Times New Roman" w:eastAsia="Times New Roman" w:hAnsi="Times New Roman" w:cs="Times New Roman"/>
                <w:sz w:val="24"/>
                <w:szCs w:val="24"/>
                <w:lang w:val="en-ID"/>
              </w:rPr>
              <w:t>dari</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terdingin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ke</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terpanas</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Sosis</w:t>
            </w:r>
            <w:proofErr w:type="spellEnd"/>
            <w:r w:rsidRPr="00AC6F75">
              <w:rPr>
                <w:rFonts w:ascii="Times New Roman" w:eastAsia="Times New Roman" w:hAnsi="Times New Roman" w:cs="Times New Roman"/>
                <w:sz w:val="24"/>
                <w:szCs w:val="24"/>
                <w:lang w:val="en-ID"/>
              </w:rPr>
              <w:t xml:space="preserve"> – </w:t>
            </w:r>
            <w:proofErr w:type="spellStart"/>
            <w:r w:rsidRPr="00AC6F75">
              <w:rPr>
                <w:rFonts w:ascii="Times New Roman" w:eastAsia="Times New Roman" w:hAnsi="Times New Roman" w:cs="Times New Roman"/>
                <w:sz w:val="24"/>
                <w:szCs w:val="24"/>
                <w:lang w:val="en-ID"/>
              </w:rPr>
              <w:t>kol</w:t>
            </w:r>
            <w:proofErr w:type="spellEnd"/>
            <w:r w:rsidRPr="00AC6F75">
              <w:rPr>
                <w:rFonts w:ascii="Times New Roman" w:eastAsia="Times New Roman" w:hAnsi="Times New Roman" w:cs="Times New Roman"/>
                <w:sz w:val="24"/>
                <w:szCs w:val="24"/>
                <w:lang w:val="en-ID"/>
              </w:rPr>
              <w:t xml:space="preserve"> – </w:t>
            </w:r>
            <w:proofErr w:type="spellStart"/>
            <w:r w:rsidRPr="00AC6F75">
              <w:rPr>
                <w:rFonts w:ascii="Times New Roman" w:eastAsia="Times New Roman" w:hAnsi="Times New Roman" w:cs="Times New Roman"/>
                <w:sz w:val="24"/>
                <w:szCs w:val="24"/>
                <w:lang w:val="en-ID"/>
              </w:rPr>
              <w:t>buncis</w:t>
            </w:r>
            <w:proofErr w:type="spellEnd"/>
            <w:r w:rsidRPr="00AC6F75">
              <w:rPr>
                <w:rFonts w:ascii="Times New Roman" w:eastAsia="Times New Roman" w:hAnsi="Times New Roman" w:cs="Times New Roman"/>
                <w:sz w:val="24"/>
                <w:szCs w:val="24"/>
                <w:lang w:val="en-ID"/>
              </w:rPr>
              <w:t xml:space="preserve"> – </w:t>
            </w:r>
            <w:proofErr w:type="spellStart"/>
            <w:r w:rsidRPr="00AC6F75">
              <w:rPr>
                <w:rFonts w:ascii="Times New Roman" w:eastAsia="Times New Roman" w:hAnsi="Times New Roman" w:cs="Times New Roman"/>
                <w:sz w:val="24"/>
                <w:szCs w:val="24"/>
                <w:lang w:val="en-ID"/>
              </w:rPr>
              <w:t>wortel</w:t>
            </w:r>
            <w:proofErr w:type="spellEnd"/>
            <w:r w:rsidRPr="00AC6F75">
              <w:rPr>
                <w:rFonts w:ascii="Times New Roman" w:eastAsia="Times New Roman" w:hAnsi="Times New Roman" w:cs="Times New Roman"/>
                <w:sz w:val="24"/>
                <w:szCs w:val="24"/>
                <w:lang w:val="en-ID"/>
              </w:rPr>
              <w:t>.</w:t>
            </w:r>
          </w:p>
          <w:p w14:paraId="6B42E0BC" w14:textId="77777777" w:rsidR="00AC6F75" w:rsidRPr="00AC6F75" w:rsidRDefault="00AC6F75" w:rsidP="00AC6F75">
            <w:pPr>
              <w:numPr>
                <w:ilvl w:val="0"/>
                <w:numId w:val="4"/>
              </w:numPr>
              <w:jc w:val="both"/>
              <w:rPr>
                <w:rFonts w:ascii="Times New Roman" w:eastAsia="Times New Roman" w:hAnsi="Times New Roman" w:cs="Times New Roman"/>
                <w:sz w:val="24"/>
                <w:szCs w:val="24"/>
                <w:lang w:val="en-ID"/>
              </w:rPr>
            </w:pPr>
            <w:proofErr w:type="spellStart"/>
            <w:r w:rsidRPr="00AC6F75">
              <w:rPr>
                <w:rFonts w:ascii="Times New Roman" w:eastAsia="Times New Roman" w:hAnsi="Times New Roman" w:cs="Times New Roman"/>
                <w:sz w:val="24"/>
                <w:szCs w:val="24"/>
                <w:lang w:val="en-ID"/>
              </w:rPr>
              <w:t>Pernyataan</w:t>
            </w:r>
            <w:proofErr w:type="spellEnd"/>
            <w:r w:rsidRPr="00AC6F75">
              <w:rPr>
                <w:rFonts w:ascii="Times New Roman" w:eastAsia="Times New Roman" w:hAnsi="Times New Roman" w:cs="Times New Roman"/>
                <w:sz w:val="24"/>
                <w:szCs w:val="24"/>
                <w:lang w:val="en-ID"/>
              </w:rPr>
              <w:t xml:space="preserve"> 1 </w:t>
            </w:r>
            <w:proofErr w:type="spellStart"/>
            <w:r w:rsidRPr="00AC6F75">
              <w:rPr>
                <w:rFonts w:ascii="Times New Roman" w:eastAsia="Times New Roman" w:hAnsi="Times New Roman" w:cs="Times New Roman"/>
                <w:sz w:val="24"/>
                <w:szCs w:val="24"/>
                <w:lang w:val="en-ID"/>
              </w:rPr>
              <w:t>Benar</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jumlah</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bahan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pembuatan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sayur</w:t>
            </w:r>
            <w:proofErr w:type="spellEnd"/>
            <w:r w:rsidRPr="00AC6F75">
              <w:rPr>
                <w:rFonts w:ascii="Times New Roman" w:eastAsia="Times New Roman" w:hAnsi="Times New Roman" w:cs="Times New Roman"/>
                <w:sz w:val="24"/>
                <w:szCs w:val="24"/>
                <w:lang w:val="en-ID"/>
              </w:rPr>
              <w:t xml:space="preserve"> sop </w:t>
            </w:r>
            <w:proofErr w:type="spellStart"/>
            <w:r w:rsidRPr="00AC6F75">
              <w:rPr>
                <w:rFonts w:ascii="Times New Roman" w:eastAsia="Times New Roman" w:hAnsi="Times New Roman" w:cs="Times New Roman"/>
                <w:sz w:val="24"/>
                <w:szCs w:val="24"/>
                <w:lang w:val="en-ID"/>
              </w:rPr>
              <w:t>terdingin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sosis</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adalah</w:t>
            </w:r>
            <w:proofErr w:type="spellEnd"/>
            <w:r w:rsidRPr="00AC6F75">
              <w:rPr>
                <w:rFonts w:ascii="Times New Roman" w:eastAsia="Times New Roman" w:hAnsi="Times New Roman" w:cs="Times New Roman"/>
                <w:sz w:val="24"/>
                <w:szCs w:val="24"/>
                <w:lang w:val="en-ID"/>
              </w:rPr>
              <w:t xml:space="preserve"> 4 </w:t>
            </w:r>
            <w:proofErr w:type="spellStart"/>
            <w:r w:rsidRPr="00AC6F75">
              <w:rPr>
                <w:rFonts w:ascii="Times New Roman" w:eastAsia="Times New Roman" w:hAnsi="Times New Roman" w:cs="Times New Roman"/>
                <w:sz w:val="24"/>
                <w:szCs w:val="24"/>
                <w:lang w:val="en-ID"/>
              </w:rPr>
              <w:t>buah</w:t>
            </w:r>
            <w:proofErr w:type="spellEnd"/>
            <w:r w:rsidRPr="00AC6F75">
              <w:rPr>
                <w:rFonts w:ascii="Times New Roman" w:eastAsia="Times New Roman" w:hAnsi="Times New Roman" w:cs="Times New Roman"/>
                <w:sz w:val="24"/>
                <w:szCs w:val="24"/>
                <w:lang w:val="en-ID"/>
              </w:rPr>
              <w:t>.</w:t>
            </w:r>
          </w:p>
          <w:p w14:paraId="7FB4841B" w14:textId="77777777" w:rsidR="00AC6F75" w:rsidRPr="00AC6F75" w:rsidRDefault="00AC6F75" w:rsidP="00AC6F75">
            <w:pPr>
              <w:numPr>
                <w:ilvl w:val="0"/>
                <w:numId w:val="4"/>
              </w:numPr>
              <w:jc w:val="both"/>
              <w:rPr>
                <w:rFonts w:ascii="Times New Roman" w:eastAsia="Times New Roman" w:hAnsi="Times New Roman" w:cs="Times New Roman"/>
                <w:sz w:val="24"/>
                <w:szCs w:val="24"/>
                <w:lang w:val="en-ID"/>
              </w:rPr>
            </w:pPr>
            <w:proofErr w:type="spellStart"/>
            <w:r w:rsidRPr="00AC6F75">
              <w:rPr>
                <w:rFonts w:ascii="Times New Roman" w:eastAsia="Times New Roman" w:hAnsi="Times New Roman" w:cs="Times New Roman"/>
                <w:sz w:val="24"/>
                <w:szCs w:val="24"/>
                <w:lang w:val="en-ID"/>
              </w:rPr>
              <w:t>Pernyataan</w:t>
            </w:r>
            <w:proofErr w:type="spellEnd"/>
            <w:r w:rsidRPr="00AC6F75">
              <w:rPr>
                <w:rFonts w:ascii="Times New Roman" w:eastAsia="Times New Roman" w:hAnsi="Times New Roman" w:cs="Times New Roman"/>
                <w:sz w:val="24"/>
                <w:szCs w:val="24"/>
                <w:lang w:val="en-ID"/>
              </w:rPr>
              <w:t xml:space="preserve"> 2 </w:t>
            </w:r>
            <w:proofErr w:type="spellStart"/>
            <w:r w:rsidRPr="00AC6F75">
              <w:rPr>
                <w:rFonts w:ascii="Times New Roman" w:eastAsia="Times New Roman" w:hAnsi="Times New Roman" w:cs="Times New Roman"/>
                <w:sz w:val="24"/>
                <w:szCs w:val="24"/>
                <w:lang w:val="en-ID"/>
              </w:rPr>
              <w:t>Benar</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jumlah</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bahan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pembuatan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sayur</w:t>
            </w:r>
            <w:proofErr w:type="spellEnd"/>
            <w:r w:rsidRPr="00AC6F75">
              <w:rPr>
                <w:rFonts w:ascii="Times New Roman" w:eastAsia="Times New Roman" w:hAnsi="Times New Roman" w:cs="Times New Roman"/>
                <w:sz w:val="24"/>
                <w:szCs w:val="24"/>
                <w:lang w:val="en-ID"/>
              </w:rPr>
              <w:t xml:space="preserve"> sop </w:t>
            </w:r>
            <w:proofErr w:type="spellStart"/>
            <w:r w:rsidRPr="00AC6F75">
              <w:rPr>
                <w:rFonts w:ascii="Times New Roman" w:eastAsia="Times New Roman" w:hAnsi="Times New Roman" w:cs="Times New Roman"/>
                <w:sz w:val="24"/>
                <w:szCs w:val="24"/>
                <w:lang w:val="en-ID"/>
              </w:rPr>
              <w:t>terpanas</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wortel</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adalah</w:t>
            </w:r>
            <w:proofErr w:type="spellEnd"/>
            <w:r w:rsidRPr="00AC6F75">
              <w:rPr>
                <w:rFonts w:ascii="Times New Roman" w:eastAsia="Times New Roman" w:hAnsi="Times New Roman" w:cs="Times New Roman"/>
                <w:sz w:val="24"/>
                <w:szCs w:val="24"/>
                <w:lang w:val="en-ID"/>
              </w:rPr>
              <w:t xml:space="preserve"> 5 </w:t>
            </w:r>
            <w:proofErr w:type="spellStart"/>
            <w:r w:rsidRPr="00AC6F75">
              <w:rPr>
                <w:rFonts w:ascii="Times New Roman" w:eastAsia="Times New Roman" w:hAnsi="Times New Roman" w:cs="Times New Roman"/>
                <w:sz w:val="24"/>
                <w:szCs w:val="24"/>
                <w:lang w:val="en-ID"/>
              </w:rPr>
              <w:t>buah</w:t>
            </w:r>
            <w:proofErr w:type="spellEnd"/>
            <w:r w:rsidRPr="00AC6F75">
              <w:rPr>
                <w:rFonts w:ascii="Times New Roman" w:eastAsia="Times New Roman" w:hAnsi="Times New Roman" w:cs="Times New Roman"/>
                <w:sz w:val="24"/>
                <w:szCs w:val="24"/>
                <w:lang w:val="en-ID"/>
              </w:rPr>
              <w:t>.</w:t>
            </w:r>
          </w:p>
          <w:p w14:paraId="4B3CEABB" w14:textId="77777777" w:rsidR="00AC6F75" w:rsidRPr="00AC6F75" w:rsidRDefault="00AC6F75" w:rsidP="00AC6F75">
            <w:pPr>
              <w:numPr>
                <w:ilvl w:val="0"/>
                <w:numId w:val="4"/>
              </w:numPr>
              <w:jc w:val="both"/>
              <w:rPr>
                <w:rFonts w:ascii="Times New Roman" w:eastAsia="Times New Roman" w:hAnsi="Times New Roman" w:cs="Times New Roman"/>
                <w:sz w:val="24"/>
                <w:szCs w:val="24"/>
                <w:lang w:val="en-ID"/>
              </w:rPr>
            </w:pPr>
            <w:proofErr w:type="spellStart"/>
            <w:r w:rsidRPr="00AC6F75">
              <w:rPr>
                <w:rFonts w:ascii="Times New Roman" w:eastAsia="Times New Roman" w:hAnsi="Times New Roman" w:cs="Times New Roman"/>
                <w:sz w:val="24"/>
                <w:szCs w:val="24"/>
                <w:lang w:val="en-ID"/>
              </w:rPr>
              <w:t>Pernyataan</w:t>
            </w:r>
            <w:proofErr w:type="spellEnd"/>
            <w:r w:rsidRPr="00AC6F75">
              <w:rPr>
                <w:rFonts w:ascii="Times New Roman" w:eastAsia="Times New Roman" w:hAnsi="Times New Roman" w:cs="Times New Roman"/>
                <w:sz w:val="24"/>
                <w:szCs w:val="24"/>
                <w:lang w:val="en-ID"/>
              </w:rPr>
              <w:t xml:space="preserve"> 3 Salah, </w:t>
            </w:r>
            <w:proofErr w:type="spellStart"/>
            <w:r w:rsidRPr="00AC6F75">
              <w:rPr>
                <w:rFonts w:ascii="Times New Roman" w:eastAsia="Times New Roman" w:hAnsi="Times New Roman" w:cs="Times New Roman"/>
                <w:sz w:val="24"/>
                <w:szCs w:val="24"/>
                <w:lang w:val="en-ID"/>
              </w:rPr>
              <w:t>jumlah</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bahan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pembuatan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sayur</w:t>
            </w:r>
            <w:proofErr w:type="spellEnd"/>
            <w:r w:rsidRPr="00AC6F75">
              <w:rPr>
                <w:rFonts w:ascii="Times New Roman" w:eastAsia="Times New Roman" w:hAnsi="Times New Roman" w:cs="Times New Roman"/>
                <w:sz w:val="24"/>
                <w:szCs w:val="24"/>
                <w:lang w:val="en-ID"/>
              </w:rPr>
              <w:t xml:space="preserve"> sop </w:t>
            </w:r>
            <w:proofErr w:type="spellStart"/>
            <w:r w:rsidRPr="00AC6F75">
              <w:rPr>
                <w:rFonts w:ascii="Times New Roman" w:eastAsia="Times New Roman" w:hAnsi="Times New Roman" w:cs="Times New Roman"/>
                <w:sz w:val="24"/>
                <w:szCs w:val="24"/>
                <w:lang w:val="en-ID"/>
              </w:rPr>
              <w:t>terdingin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urutan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kedua</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kol</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adalah</w:t>
            </w:r>
            <w:proofErr w:type="spellEnd"/>
            <w:r w:rsidRPr="00AC6F75">
              <w:rPr>
                <w:rFonts w:ascii="Times New Roman" w:eastAsia="Times New Roman" w:hAnsi="Times New Roman" w:cs="Times New Roman"/>
                <w:sz w:val="24"/>
                <w:szCs w:val="24"/>
                <w:lang w:val="en-ID"/>
              </w:rPr>
              <w:t xml:space="preserve"> 3 </w:t>
            </w:r>
            <w:proofErr w:type="spellStart"/>
            <w:r w:rsidRPr="00AC6F75">
              <w:rPr>
                <w:rFonts w:ascii="Times New Roman" w:eastAsia="Times New Roman" w:hAnsi="Times New Roman" w:cs="Times New Roman"/>
                <w:sz w:val="24"/>
                <w:szCs w:val="24"/>
                <w:lang w:val="en-ID"/>
              </w:rPr>
              <w:t>buah</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bukan</w:t>
            </w:r>
            <w:proofErr w:type="spellEnd"/>
            <w:r w:rsidRPr="00AC6F75">
              <w:rPr>
                <w:rFonts w:ascii="Times New Roman" w:eastAsia="Times New Roman" w:hAnsi="Times New Roman" w:cs="Times New Roman"/>
                <w:sz w:val="24"/>
                <w:szCs w:val="24"/>
                <w:lang w:val="en-ID"/>
              </w:rPr>
              <w:t xml:space="preserve"> 2 </w:t>
            </w:r>
            <w:proofErr w:type="spellStart"/>
            <w:r w:rsidRPr="00AC6F75">
              <w:rPr>
                <w:rFonts w:ascii="Times New Roman" w:eastAsia="Times New Roman" w:hAnsi="Times New Roman" w:cs="Times New Roman"/>
                <w:sz w:val="24"/>
                <w:szCs w:val="24"/>
                <w:lang w:val="en-ID"/>
              </w:rPr>
              <w:t>buah</w:t>
            </w:r>
            <w:proofErr w:type="spellEnd"/>
            <w:r w:rsidRPr="00AC6F75">
              <w:rPr>
                <w:rFonts w:ascii="Times New Roman" w:eastAsia="Times New Roman" w:hAnsi="Times New Roman" w:cs="Times New Roman"/>
                <w:sz w:val="24"/>
                <w:szCs w:val="24"/>
                <w:lang w:val="en-ID"/>
              </w:rPr>
              <w:t>.</w:t>
            </w:r>
          </w:p>
          <w:p w14:paraId="7B05E990" w14:textId="77777777" w:rsidR="00AC6F75" w:rsidRPr="00AC6F75" w:rsidRDefault="00AC6F75" w:rsidP="00AC6F75">
            <w:pPr>
              <w:numPr>
                <w:ilvl w:val="0"/>
                <w:numId w:val="4"/>
              </w:numPr>
              <w:jc w:val="both"/>
              <w:rPr>
                <w:rFonts w:ascii="Times New Roman" w:eastAsia="Times New Roman" w:hAnsi="Times New Roman" w:cs="Times New Roman"/>
                <w:sz w:val="24"/>
                <w:szCs w:val="24"/>
                <w:lang w:val="en-ID"/>
              </w:rPr>
            </w:pPr>
            <w:proofErr w:type="spellStart"/>
            <w:r w:rsidRPr="00AC6F75">
              <w:rPr>
                <w:rFonts w:ascii="Times New Roman" w:eastAsia="Times New Roman" w:hAnsi="Times New Roman" w:cs="Times New Roman"/>
                <w:sz w:val="24"/>
                <w:szCs w:val="24"/>
                <w:lang w:val="en-ID"/>
              </w:rPr>
              <w:lastRenderedPageBreak/>
              <w:t>Pernyataan</w:t>
            </w:r>
            <w:proofErr w:type="spellEnd"/>
            <w:r w:rsidRPr="00AC6F75">
              <w:rPr>
                <w:rFonts w:ascii="Times New Roman" w:eastAsia="Times New Roman" w:hAnsi="Times New Roman" w:cs="Times New Roman"/>
                <w:sz w:val="24"/>
                <w:szCs w:val="24"/>
                <w:lang w:val="en-ID"/>
              </w:rPr>
              <w:t xml:space="preserve"> 4 Salah, </w:t>
            </w:r>
            <w:proofErr w:type="spellStart"/>
            <w:r w:rsidRPr="00AC6F75">
              <w:rPr>
                <w:rFonts w:ascii="Times New Roman" w:eastAsia="Times New Roman" w:hAnsi="Times New Roman" w:cs="Times New Roman"/>
                <w:sz w:val="24"/>
                <w:szCs w:val="24"/>
                <w:lang w:val="en-ID"/>
              </w:rPr>
              <w:t>jumlah</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bahan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pembuatan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sayur</w:t>
            </w:r>
            <w:proofErr w:type="spellEnd"/>
            <w:r w:rsidRPr="00AC6F75">
              <w:rPr>
                <w:rFonts w:ascii="Times New Roman" w:eastAsia="Times New Roman" w:hAnsi="Times New Roman" w:cs="Times New Roman"/>
                <w:sz w:val="24"/>
                <w:szCs w:val="24"/>
                <w:lang w:val="en-ID"/>
              </w:rPr>
              <w:t xml:space="preserve"> sop </w:t>
            </w:r>
            <w:proofErr w:type="spellStart"/>
            <w:r w:rsidRPr="00AC6F75">
              <w:rPr>
                <w:rFonts w:ascii="Times New Roman" w:eastAsia="Times New Roman" w:hAnsi="Times New Roman" w:cs="Times New Roman"/>
                <w:sz w:val="24"/>
                <w:szCs w:val="24"/>
                <w:lang w:val="en-ID"/>
              </w:rPr>
              <w:t>terpanas</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urutan</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kedua</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buncis</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adalah</w:t>
            </w:r>
            <w:proofErr w:type="spellEnd"/>
            <w:r w:rsidRPr="00AC6F75">
              <w:rPr>
                <w:rFonts w:ascii="Times New Roman" w:eastAsia="Times New Roman" w:hAnsi="Times New Roman" w:cs="Times New Roman"/>
                <w:sz w:val="24"/>
                <w:szCs w:val="24"/>
                <w:lang w:val="en-ID"/>
              </w:rPr>
              <w:t xml:space="preserve"> 6 </w:t>
            </w:r>
            <w:proofErr w:type="spellStart"/>
            <w:r w:rsidRPr="00AC6F75">
              <w:rPr>
                <w:rFonts w:ascii="Times New Roman" w:eastAsia="Times New Roman" w:hAnsi="Times New Roman" w:cs="Times New Roman"/>
                <w:sz w:val="24"/>
                <w:szCs w:val="24"/>
                <w:lang w:val="en-ID"/>
              </w:rPr>
              <w:t>buah</w:t>
            </w:r>
            <w:proofErr w:type="spellEnd"/>
            <w:r w:rsidRPr="00AC6F75">
              <w:rPr>
                <w:rFonts w:ascii="Times New Roman" w:eastAsia="Times New Roman" w:hAnsi="Times New Roman" w:cs="Times New Roman"/>
                <w:sz w:val="24"/>
                <w:szCs w:val="24"/>
                <w:lang w:val="en-ID"/>
              </w:rPr>
              <w:t xml:space="preserve"> </w:t>
            </w:r>
            <w:proofErr w:type="spellStart"/>
            <w:r w:rsidRPr="00AC6F75">
              <w:rPr>
                <w:rFonts w:ascii="Times New Roman" w:eastAsia="Times New Roman" w:hAnsi="Times New Roman" w:cs="Times New Roman"/>
                <w:sz w:val="24"/>
                <w:szCs w:val="24"/>
                <w:lang w:val="en-ID"/>
              </w:rPr>
              <w:t>bukan</w:t>
            </w:r>
            <w:proofErr w:type="spellEnd"/>
            <w:r w:rsidRPr="00AC6F75">
              <w:rPr>
                <w:rFonts w:ascii="Times New Roman" w:eastAsia="Times New Roman" w:hAnsi="Times New Roman" w:cs="Times New Roman"/>
                <w:sz w:val="24"/>
                <w:szCs w:val="24"/>
                <w:lang w:val="en-ID"/>
              </w:rPr>
              <w:t xml:space="preserve"> 5 </w:t>
            </w:r>
            <w:proofErr w:type="spellStart"/>
            <w:r w:rsidRPr="00AC6F75">
              <w:rPr>
                <w:rFonts w:ascii="Times New Roman" w:eastAsia="Times New Roman" w:hAnsi="Times New Roman" w:cs="Times New Roman"/>
                <w:sz w:val="24"/>
                <w:szCs w:val="24"/>
                <w:lang w:val="en-ID"/>
              </w:rPr>
              <w:t>buah</w:t>
            </w:r>
            <w:proofErr w:type="spellEnd"/>
            <w:r w:rsidRPr="00AC6F75">
              <w:rPr>
                <w:rFonts w:ascii="Times New Roman" w:eastAsia="Times New Roman" w:hAnsi="Times New Roman" w:cs="Times New Roman"/>
                <w:sz w:val="24"/>
                <w:szCs w:val="24"/>
                <w:lang w:val="en-ID"/>
              </w:rPr>
              <w:t>.</w:t>
            </w:r>
          </w:p>
        </w:tc>
      </w:tr>
    </w:tbl>
    <w:p w14:paraId="7304576D" w14:textId="77777777" w:rsidR="00AC6F75" w:rsidRDefault="00AC6F75" w:rsidP="0081183F">
      <w:pPr>
        <w:spacing w:after="0" w:line="240" w:lineRule="auto"/>
        <w:jc w:val="both"/>
        <w:rPr>
          <w:rFonts w:ascii="Times New Roman" w:eastAsia="Times New Roman" w:hAnsi="Times New Roman" w:cs="Times New Roman"/>
          <w:sz w:val="24"/>
          <w:szCs w:val="24"/>
          <w:lang w:val="en-US"/>
        </w:rPr>
        <w:sectPr w:rsidR="00AC6F75" w:rsidSect="00AC6F75">
          <w:type w:val="continuous"/>
          <w:pgSz w:w="11907" w:h="16839"/>
          <w:pgMar w:top="1701" w:right="1701" w:bottom="1701" w:left="1701" w:header="708" w:footer="708" w:gutter="0"/>
          <w:cols w:space="720"/>
        </w:sectPr>
      </w:pPr>
    </w:p>
    <w:p w14:paraId="638A7A1E" w14:textId="20C5CDE5" w:rsidR="0081183F" w:rsidRPr="0081183F" w:rsidRDefault="0081183F" w:rsidP="00AC6F75">
      <w:pPr>
        <w:spacing w:after="0" w:line="240" w:lineRule="auto"/>
        <w:ind w:firstLine="426"/>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 xml:space="preserve">The scoring guidelines researchers made special scoring guidelines for both </w:t>
      </w:r>
      <w:r w:rsidR="00092C15">
        <w:rPr>
          <w:rFonts w:ascii="Times New Roman" w:eastAsia="Times New Roman" w:hAnsi="Times New Roman" w:cs="Times New Roman"/>
          <w:sz w:val="24"/>
          <w:szCs w:val="24"/>
          <w:lang w:val="en-US"/>
        </w:rPr>
        <w:t>multiple-choice</w:t>
      </w:r>
      <w:r w:rsidRPr="0081183F">
        <w:rPr>
          <w:rFonts w:ascii="Times New Roman" w:eastAsia="Times New Roman" w:hAnsi="Times New Roman" w:cs="Times New Roman"/>
          <w:sz w:val="24"/>
          <w:szCs w:val="24"/>
          <w:lang w:val="en-US"/>
        </w:rPr>
        <w:t xml:space="preserve"> questions and complex </w:t>
      </w:r>
      <w:r w:rsidR="00092C15">
        <w:rPr>
          <w:rFonts w:ascii="Times New Roman" w:eastAsia="Times New Roman" w:hAnsi="Times New Roman" w:cs="Times New Roman"/>
          <w:sz w:val="24"/>
          <w:szCs w:val="24"/>
          <w:lang w:val="en-US"/>
        </w:rPr>
        <w:t>multiple-choice</w:t>
      </w:r>
      <w:r w:rsidRPr="0081183F">
        <w:rPr>
          <w:rFonts w:ascii="Times New Roman" w:eastAsia="Times New Roman" w:hAnsi="Times New Roman" w:cs="Times New Roman"/>
          <w:sz w:val="24"/>
          <w:szCs w:val="24"/>
          <w:lang w:val="en-US"/>
        </w:rPr>
        <w:t xml:space="preserve"> questions. Examples of </w:t>
      </w:r>
      <w:bookmarkStart w:id="4" w:name="_Hlk160434872"/>
      <w:r w:rsidRPr="0081183F">
        <w:rPr>
          <w:rFonts w:ascii="Times New Roman" w:eastAsia="Times New Roman" w:hAnsi="Times New Roman" w:cs="Times New Roman"/>
          <w:sz w:val="24"/>
          <w:szCs w:val="24"/>
          <w:lang w:val="en-US"/>
        </w:rPr>
        <w:t xml:space="preserve">scoring guidelines for </w:t>
      </w:r>
      <w:r w:rsidR="00AC6F75">
        <w:rPr>
          <w:rFonts w:ascii="Times New Roman" w:eastAsia="Times New Roman" w:hAnsi="Times New Roman" w:cs="Times New Roman"/>
          <w:sz w:val="24"/>
          <w:szCs w:val="24"/>
          <w:lang w:val="en-US"/>
        </w:rPr>
        <w:t>multiple-choice</w:t>
      </w:r>
      <w:r w:rsidRPr="0081183F">
        <w:rPr>
          <w:rFonts w:ascii="Times New Roman" w:eastAsia="Times New Roman" w:hAnsi="Times New Roman" w:cs="Times New Roman"/>
          <w:sz w:val="24"/>
          <w:szCs w:val="24"/>
          <w:lang w:val="en-US"/>
        </w:rPr>
        <w:t xml:space="preserve"> questions</w:t>
      </w:r>
      <w:bookmarkEnd w:id="4"/>
      <w:r w:rsidRPr="0081183F">
        <w:rPr>
          <w:rFonts w:ascii="Times New Roman" w:eastAsia="Times New Roman" w:hAnsi="Times New Roman" w:cs="Times New Roman"/>
          <w:sz w:val="24"/>
          <w:szCs w:val="24"/>
          <w:lang w:val="en-US"/>
        </w:rPr>
        <w:t xml:space="preserve"> developed by researchers are as follows:</w:t>
      </w:r>
    </w:p>
    <w:p w14:paraId="527BAFC2" w14:textId="4E96F741" w:rsidR="0081183F" w:rsidRDefault="0081183F" w:rsidP="0081183F">
      <w:pPr>
        <w:spacing w:after="0" w:line="240" w:lineRule="auto"/>
        <w:jc w:val="both"/>
        <w:rPr>
          <w:rFonts w:ascii="Times New Roman" w:eastAsia="Times New Roman" w:hAnsi="Times New Roman" w:cs="Times New Roman"/>
          <w:sz w:val="24"/>
          <w:szCs w:val="24"/>
          <w:lang w:val="en-US"/>
        </w:rPr>
      </w:pPr>
    </w:p>
    <w:p w14:paraId="07AB1A0A" w14:textId="521B3A55" w:rsidR="00AC6F75" w:rsidRPr="00AC6F75" w:rsidRDefault="00AC6F75" w:rsidP="00CE7DF0">
      <w:pPr>
        <w:spacing w:after="0" w:line="240" w:lineRule="auto"/>
        <w:jc w:val="both"/>
        <w:rPr>
          <w:rFonts w:ascii="Times New Roman" w:eastAsia="Times New Roman" w:hAnsi="Times New Roman" w:cs="Times New Roman"/>
          <w:b/>
          <w:bCs/>
          <w:sz w:val="24"/>
          <w:szCs w:val="24"/>
          <w:lang w:val="en-US"/>
        </w:rPr>
      </w:pPr>
      <w:r w:rsidRPr="00AC6F75">
        <w:rPr>
          <w:rFonts w:ascii="Times New Roman" w:eastAsia="Times New Roman" w:hAnsi="Times New Roman" w:cs="Times New Roman"/>
          <w:b/>
          <w:bCs/>
          <w:sz w:val="24"/>
          <w:szCs w:val="24"/>
          <w:lang w:val="en-US"/>
        </w:rPr>
        <w:t>T</w:t>
      </w:r>
      <w:r>
        <w:rPr>
          <w:rFonts w:ascii="Times New Roman" w:eastAsia="Times New Roman" w:hAnsi="Times New Roman" w:cs="Times New Roman"/>
          <w:b/>
          <w:bCs/>
          <w:sz w:val="24"/>
          <w:szCs w:val="24"/>
          <w:lang w:val="en-US"/>
        </w:rPr>
        <w:t>able 3</w:t>
      </w:r>
      <w:r w:rsidRPr="00AC6F75">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S</w:t>
      </w:r>
      <w:r w:rsidRPr="00AC6F75">
        <w:rPr>
          <w:rFonts w:ascii="Times New Roman" w:eastAsia="Times New Roman" w:hAnsi="Times New Roman" w:cs="Times New Roman"/>
          <w:b/>
          <w:bCs/>
          <w:sz w:val="24"/>
          <w:szCs w:val="24"/>
          <w:lang w:val="en-US"/>
        </w:rPr>
        <w:t xml:space="preserve">coring </w:t>
      </w:r>
      <w:r>
        <w:rPr>
          <w:rFonts w:ascii="Times New Roman" w:eastAsia="Times New Roman" w:hAnsi="Times New Roman" w:cs="Times New Roman"/>
          <w:b/>
          <w:bCs/>
          <w:sz w:val="24"/>
          <w:szCs w:val="24"/>
          <w:lang w:val="en-US"/>
        </w:rPr>
        <w:t>G</w:t>
      </w:r>
      <w:r w:rsidRPr="00AC6F75">
        <w:rPr>
          <w:rFonts w:ascii="Times New Roman" w:eastAsia="Times New Roman" w:hAnsi="Times New Roman" w:cs="Times New Roman"/>
          <w:b/>
          <w:bCs/>
          <w:sz w:val="24"/>
          <w:szCs w:val="24"/>
          <w:lang w:val="en-US"/>
        </w:rPr>
        <w:t xml:space="preserve">uidelines for </w:t>
      </w:r>
      <w:r>
        <w:rPr>
          <w:rFonts w:ascii="Times New Roman" w:eastAsia="Times New Roman" w:hAnsi="Times New Roman" w:cs="Times New Roman"/>
          <w:b/>
          <w:bCs/>
          <w:sz w:val="24"/>
          <w:szCs w:val="24"/>
          <w:lang w:val="en-US"/>
        </w:rPr>
        <w:t>Multiple-Choice</w:t>
      </w:r>
      <w:r w:rsidRPr="00AC6F75">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Q</w:t>
      </w:r>
      <w:r w:rsidRPr="00AC6F75">
        <w:rPr>
          <w:rFonts w:ascii="Times New Roman" w:eastAsia="Times New Roman" w:hAnsi="Times New Roman" w:cs="Times New Roman"/>
          <w:b/>
          <w:bCs/>
          <w:sz w:val="24"/>
          <w:szCs w:val="24"/>
          <w:lang w:val="en-US"/>
        </w:rPr>
        <w:t>uestions</w:t>
      </w:r>
    </w:p>
    <w:tbl>
      <w:tblPr>
        <w:tblW w:w="0" w:type="auto"/>
        <w:jc w:val="center"/>
        <w:tblBorders>
          <w:top w:val="single" w:sz="4" w:space="0" w:color="7F7F7F"/>
          <w:left w:val="nil"/>
          <w:bottom w:val="single" w:sz="4" w:space="0" w:color="7F7F7F"/>
          <w:right w:val="nil"/>
          <w:insideH w:val="single" w:sz="4" w:space="0" w:color="000000"/>
          <w:insideV w:val="nil"/>
        </w:tblBorders>
        <w:tblLook w:val="0400" w:firstRow="0" w:lastRow="0" w:firstColumn="0" w:lastColumn="0" w:noHBand="0" w:noVBand="1"/>
      </w:tblPr>
      <w:tblGrid>
        <w:gridCol w:w="2960"/>
        <w:gridCol w:w="222"/>
        <w:gridCol w:w="710"/>
      </w:tblGrid>
      <w:tr w:rsidR="00AC6F75" w:rsidRPr="00AC6F75" w14:paraId="693BF7F7" w14:textId="77777777" w:rsidTr="00A116D3">
        <w:trPr>
          <w:trHeight w:val="224"/>
          <w:jc w:val="center"/>
        </w:trPr>
        <w:tc>
          <w:tcPr>
            <w:tcW w:w="0" w:type="auto"/>
            <w:tcBorders>
              <w:bottom w:val="single" w:sz="4" w:space="0" w:color="000000"/>
            </w:tcBorders>
          </w:tcPr>
          <w:p w14:paraId="4A12A03D" w14:textId="77777777" w:rsidR="00AC6F75" w:rsidRPr="00AC6F75" w:rsidRDefault="00AC6F75" w:rsidP="00CE7DF0">
            <w:pPr>
              <w:spacing w:after="0" w:line="240" w:lineRule="auto"/>
              <w:jc w:val="both"/>
              <w:rPr>
                <w:rFonts w:ascii="Times New Roman" w:eastAsia="Times New Roman" w:hAnsi="Times New Roman" w:cs="Times New Roman"/>
                <w:b/>
                <w:sz w:val="24"/>
                <w:szCs w:val="24"/>
              </w:rPr>
            </w:pPr>
            <w:r w:rsidRPr="00AC6F75">
              <w:rPr>
                <w:rFonts w:ascii="Times New Roman" w:eastAsia="Times New Roman" w:hAnsi="Times New Roman" w:cs="Times New Roman"/>
                <w:b/>
                <w:sz w:val="24"/>
                <w:szCs w:val="24"/>
              </w:rPr>
              <w:t>Aspek Penilaian</w:t>
            </w:r>
          </w:p>
        </w:tc>
        <w:tc>
          <w:tcPr>
            <w:tcW w:w="0" w:type="auto"/>
            <w:tcBorders>
              <w:bottom w:val="single" w:sz="4" w:space="0" w:color="000000"/>
            </w:tcBorders>
          </w:tcPr>
          <w:p w14:paraId="479A1D40" w14:textId="77777777" w:rsidR="00AC6F75" w:rsidRPr="00AC6F75" w:rsidRDefault="00AC6F75" w:rsidP="00CE7DF0">
            <w:pPr>
              <w:spacing w:after="0" w:line="240" w:lineRule="auto"/>
              <w:jc w:val="both"/>
              <w:rPr>
                <w:rFonts w:ascii="Times New Roman" w:eastAsia="Times New Roman" w:hAnsi="Times New Roman" w:cs="Times New Roman"/>
                <w:b/>
                <w:sz w:val="24"/>
                <w:szCs w:val="24"/>
              </w:rPr>
            </w:pPr>
          </w:p>
        </w:tc>
        <w:tc>
          <w:tcPr>
            <w:tcW w:w="0" w:type="auto"/>
            <w:tcBorders>
              <w:bottom w:val="single" w:sz="4" w:space="0" w:color="000000"/>
            </w:tcBorders>
          </w:tcPr>
          <w:p w14:paraId="7E60F8F6" w14:textId="77777777" w:rsidR="00AC6F75" w:rsidRPr="00AC6F75" w:rsidRDefault="00AC6F75" w:rsidP="00CE7DF0">
            <w:pPr>
              <w:spacing w:after="0" w:line="240" w:lineRule="auto"/>
              <w:jc w:val="both"/>
              <w:rPr>
                <w:rFonts w:ascii="Times New Roman" w:eastAsia="Times New Roman" w:hAnsi="Times New Roman" w:cs="Times New Roman"/>
                <w:b/>
                <w:sz w:val="24"/>
                <w:szCs w:val="24"/>
              </w:rPr>
            </w:pPr>
            <w:r w:rsidRPr="00AC6F75">
              <w:rPr>
                <w:rFonts w:ascii="Times New Roman" w:eastAsia="Times New Roman" w:hAnsi="Times New Roman" w:cs="Times New Roman"/>
                <w:b/>
                <w:sz w:val="24"/>
                <w:szCs w:val="24"/>
              </w:rPr>
              <w:t>Skor</w:t>
            </w:r>
          </w:p>
        </w:tc>
      </w:tr>
      <w:tr w:rsidR="00AC6F75" w:rsidRPr="00AC6F75" w14:paraId="2CBCC4E8" w14:textId="77777777" w:rsidTr="00A116D3">
        <w:trPr>
          <w:trHeight w:val="289"/>
          <w:jc w:val="center"/>
        </w:trPr>
        <w:tc>
          <w:tcPr>
            <w:tcW w:w="0" w:type="auto"/>
            <w:tcBorders>
              <w:bottom w:val="nil"/>
            </w:tcBorders>
          </w:tcPr>
          <w:p w14:paraId="3CA4AFA6" w14:textId="77777777" w:rsidR="00AC6F75" w:rsidRPr="00AC6F75" w:rsidRDefault="00AC6F75" w:rsidP="00CE7DF0">
            <w:pPr>
              <w:spacing w:after="0" w:line="240" w:lineRule="auto"/>
              <w:jc w:val="both"/>
              <w:rPr>
                <w:rFonts w:ascii="Times New Roman" w:eastAsia="Times New Roman" w:hAnsi="Times New Roman" w:cs="Times New Roman"/>
                <w:sz w:val="24"/>
                <w:szCs w:val="24"/>
                <w:lang w:val="en-US"/>
              </w:rPr>
            </w:pPr>
            <w:r w:rsidRPr="00AC6F75">
              <w:rPr>
                <w:rFonts w:ascii="Times New Roman" w:eastAsia="Times New Roman" w:hAnsi="Times New Roman" w:cs="Times New Roman"/>
                <w:sz w:val="24"/>
                <w:szCs w:val="24"/>
              </w:rPr>
              <w:t>Tidak menjawab</w:t>
            </w:r>
            <w:r w:rsidRPr="00AC6F75">
              <w:rPr>
                <w:rFonts w:ascii="Times New Roman" w:eastAsia="Times New Roman" w:hAnsi="Times New Roman" w:cs="Times New Roman"/>
                <w:sz w:val="24"/>
                <w:szCs w:val="24"/>
                <w:lang w:val="en-US"/>
              </w:rPr>
              <w:t xml:space="preserve"> </w:t>
            </w:r>
            <w:proofErr w:type="spellStart"/>
            <w:r w:rsidRPr="00AC6F75">
              <w:rPr>
                <w:rFonts w:ascii="Times New Roman" w:eastAsia="Times New Roman" w:hAnsi="Times New Roman" w:cs="Times New Roman"/>
                <w:sz w:val="24"/>
                <w:szCs w:val="24"/>
                <w:lang w:val="en-US"/>
              </w:rPr>
              <w:t>atau</w:t>
            </w:r>
            <w:proofErr w:type="spellEnd"/>
            <w:r w:rsidRPr="00AC6F75">
              <w:rPr>
                <w:rFonts w:ascii="Times New Roman" w:eastAsia="Times New Roman" w:hAnsi="Times New Roman" w:cs="Times New Roman"/>
                <w:sz w:val="24"/>
                <w:szCs w:val="24"/>
                <w:lang w:val="en-US"/>
              </w:rPr>
              <w:t xml:space="preserve"> </w:t>
            </w:r>
            <w:proofErr w:type="spellStart"/>
            <w:r w:rsidRPr="00AC6F75">
              <w:rPr>
                <w:rFonts w:ascii="Times New Roman" w:eastAsia="Times New Roman" w:hAnsi="Times New Roman" w:cs="Times New Roman"/>
                <w:sz w:val="24"/>
                <w:szCs w:val="24"/>
                <w:lang w:val="en-US"/>
              </w:rPr>
              <w:t>menjawab</w:t>
            </w:r>
            <w:proofErr w:type="spellEnd"/>
            <w:r w:rsidRPr="00AC6F75">
              <w:rPr>
                <w:rFonts w:ascii="Times New Roman" w:eastAsia="Times New Roman" w:hAnsi="Times New Roman" w:cs="Times New Roman"/>
                <w:sz w:val="24"/>
                <w:szCs w:val="24"/>
                <w:lang w:val="en-US"/>
              </w:rPr>
              <w:t xml:space="preserve"> salah</w:t>
            </w:r>
          </w:p>
        </w:tc>
        <w:tc>
          <w:tcPr>
            <w:tcW w:w="0" w:type="auto"/>
            <w:tcBorders>
              <w:bottom w:val="nil"/>
            </w:tcBorders>
          </w:tcPr>
          <w:p w14:paraId="14F342E2" w14:textId="77777777" w:rsidR="00AC6F75" w:rsidRPr="00AC6F75" w:rsidRDefault="00AC6F75" w:rsidP="00CE7DF0">
            <w:pPr>
              <w:spacing w:after="0" w:line="240" w:lineRule="auto"/>
              <w:jc w:val="both"/>
              <w:rPr>
                <w:rFonts w:ascii="Times New Roman" w:eastAsia="Times New Roman" w:hAnsi="Times New Roman" w:cs="Times New Roman"/>
                <w:sz w:val="24"/>
                <w:szCs w:val="24"/>
              </w:rPr>
            </w:pPr>
          </w:p>
        </w:tc>
        <w:tc>
          <w:tcPr>
            <w:tcW w:w="0" w:type="auto"/>
            <w:tcBorders>
              <w:bottom w:val="nil"/>
            </w:tcBorders>
          </w:tcPr>
          <w:p w14:paraId="535987D4" w14:textId="77777777" w:rsidR="00AC6F75" w:rsidRPr="00AC6F75" w:rsidRDefault="00AC6F75" w:rsidP="00CE7DF0">
            <w:pPr>
              <w:spacing w:after="0" w:line="240" w:lineRule="auto"/>
              <w:jc w:val="both"/>
              <w:rPr>
                <w:rFonts w:ascii="Times New Roman" w:eastAsia="Times New Roman" w:hAnsi="Times New Roman" w:cs="Times New Roman"/>
                <w:sz w:val="24"/>
                <w:szCs w:val="24"/>
              </w:rPr>
            </w:pPr>
            <w:r w:rsidRPr="00AC6F75">
              <w:rPr>
                <w:rFonts w:ascii="Times New Roman" w:eastAsia="Times New Roman" w:hAnsi="Times New Roman" w:cs="Times New Roman"/>
                <w:sz w:val="24"/>
                <w:szCs w:val="24"/>
              </w:rPr>
              <w:t>0</w:t>
            </w:r>
          </w:p>
        </w:tc>
      </w:tr>
      <w:tr w:rsidR="00AC6F75" w:rsidRPr="00AC6F75" w14:paraId="1861CBB3" w14:textId="77777777" w:rsidTr="00A116D3">
        <w:trPr>
          <w:trHeight w:val="289"/>
          <w:jc w:val="center"/>
        </w:trPr>
        <w:tc>
          <w:tcPr>
            <w:tcW w:w="0" w:type="auto"/>
            <w:tcBorders>
              <w:top w:val="nil"/>
              <w:bottom w:val="single" w:sz="4" w:space="0" w:color="auto"/>
            </w:tcBorders>
          </w:tcPr>
          <w:p w14:paraId="60DAB98B" w14:textId="77777777" w:rsidR="00AC6F75" w:rsidRPr="00AC6F75" w:rsidRDefault="00AC6F75" w:rsidP="00CE7DF0">
            <w:pPr>
              <w:spacing w:after="0" w:line="240" w:lineRule="auto"/>
              <w:jc w:val="both"/>
              <w:rPr>
                <w:rFonts w:ascii="Times New Roman" w:eastAsia="Times New Roman" w:hAnsi="Times New Roman" w:cs="Times New Roman"/>
                <w:sz w:val="24"/>
                <w:szCs w:val="24"/>
              </w:rPr>
            </w:pPr>
            <w:proofErr w:type="spellStart"/>
            <w:r w:rsidRPr="00AC6F75">
              <w:rPr>
                <w:rFonts w:ascii="Times New Roman" w:eastAsia="Times New Roman" w:hAnsi="Times New Roman" w:cs="Times New Roman"/>
                <w:sz w:val="24"/>
                <w:szCs w:val="24"/>
                <w:lang w:val="en-US"/>
              </w:rPr>
              <w:t>Menjawab</w:t>
            </w:r>
            <w:proofErr w:type="spellEnd"/>
            <w:r w:rsidRPr="00AC6F75">
              <w:rPr>
                <w:rFonts w:ascii="Times New Roman" w:eastAsia="Times New Roman" w:hAnsi="Times New Roman" w:cs="Times New Roman"/>
                <w:sz w:val="24"/>
                <w:szCs w:val="24"/>
                <w:lang w:val="en-US"/>
              </w:rPr>
              <w:t xml:space="preserve"> </w:t>
            </w:r>
            <w:proofErr w:type="spellStart"/>
            <w:r w:rsidRPr="00AC6F75">
              <w:rPr>
                <w:rFonts w:ascii="Times New Roman" w:eastAsia="Times New Roman" w:hAnsi="Times New Roman" w:cs="Times New Roman"/>
                <w:sz w:val="24"/>
                <w:szCs w:val="24"/>
                <w:lang w:val="en-US"/>
              </w:rPr>
              <w:t>benar</w:t>
            </w:r>
            <w:proofErr w:type="spellEnd"/>
          </w:p>
        </w:tc>
        <w:tc>
          <w:tcPr>
            <w:tcW w:w="0" w:type="auto"/>
            <w:tcBorders>
              <w:top w:val="nil"/>
              <w:bottom w:val="single" w:sz="4" w:space="0" w:color="auto"/>
            </w:tcBorders>
          </w:tcPr>
          <w:p w14:paraId="420CEB5A" w14:textId="77777777" w:rsidR="00AC6F75" w:rsidRPr="00AC6F75" w:rsidRDefault="00AC6F75" w:rsidP="00CE7DF0">
            <w:pPr>
              <w:spacing w:after="0" w:line="240" w:lineRule="auto"/>
              <w:jc w:val="both"/>
              <w:rPr>
                <w:rFonts w:ascii="Times New Roman" w:eastAsia="Times New Roman" w:hAnsi="Times New Roman" w:cs="Times New Roman"/>
                <w:sz w:val="24"/>
                <w:szCs w:val="24"/>
              </w:rPr>
            </w:pPr>
          </w:p>
        </w:tc>
        <w:tc>
          <w:tcPr>
            <w:tcW w:w="0" w:type="auto"/>
            <w:tcBorders>
              <w:top w:val="nil"/>
              <w:bottom w:val="single" w:sz="4" w:space="0" w:color="auto"/>
            </w:tcBorders>
          </w:tcPr>
          <w:p w14:paraId="04ADBE15" w14:textId="77777777" w:rsidR="00AC6F75" w:rsidRPr="00AC6F75" w:rsidRDefault="00AC6F75" w:rsidP="00CE7DF0">
            <w:pPr>
              <w:spacing w:after="0" w:line="240" w:lineRule="auto"/>
              <w:jc w:val="both"/>
              <w:rPr>
                <w:rFonts w:ascii="Times New Roman" w:eastAsia="Times New Roman" w:hAnsi="Times New Roman" w:cs="Times New Roman"/>
                <w:sz w:val="24"/>
                <w:szCs w:val="24"/>
                <w:lang w:val="en-US"/>
              </w:rPr>
            </w:pPr>
            <w:r w:rsidRPr="00AC6F75">
              <w:rPr>
                <w:rFonts w:ascii="Times New Roman" w:eastAsia="Times New Roman" w:hAnsi="Times New Roman" w:cs="Times New Roman"/>
                <w:sz w:val="24"/>
                <w:szCs w:val="24"/>
                <w:lang w:val="en-US"/>
              </w:rPr>
              <w:t>1</w:t>
            </w:r>
          </w:p>
        </w:tc>
      </w:tr>
    </w:tbl>
    <w:p w14:paraId="451B97AF" w14:textId="77777777" w:rsidR="00AC6F75" w:rsidRPr="0081183F" w:rsidRDefault="00AC6F75" w:rsidP="0081183F">
      <w:pPr>
        <w:spacing w:after="0" w:line="240" w:lineRule="auto"/>
        <w:jc w:val="both"/>
        <w:rPr>
          <w:rFonts w:ascii="Times New Roman" w:eastAsia="Times New Roman" w:hAnsi="Times New Roman" w:cs="Times New Roman"/>
          <w:sz w:val="24"/>
          <w:szCs w:val="24"/>
          <w:lang w:val="en-US"/>
        </w:rPr>
      </w:pPr>
    </w:p>
    <w:p w14:paraId="6979AD48" w14:textId="313CA3F6" w:rsidR="00092C15" w:rsidRDefault="00092C15" w:rsidP="00AC6F75">
      <w:pPr>
        <w:spacing w:after="0" w:line="240" w:lineRule="auto"/>
        <w:ind w:firstLine="360"/>
        <w:jc w:val="both"/>
        <w:rPr>
          <w:rFonts w:ascii="Times New Roman" w:eastAsia="Times New Roman" w:hAnsi="Times New Roman" w:cs="Times New Roman"/>
          <w:sz w:val="24"/>
          <w:szCs w:val="24"/>
          <w:lang w:val="en-US"/>
        </w:rPr>
      </w:pPr>
      <w:r w:rsidRPr="00092C15">
        <w:rPr>
          <w:rFonts w:ascii="Times New Roman" w:eastAsia="Times New Roman" w:hAnsi="Times New Roman" w:cs="Times New Roman"/>
          <w:sz w:val="24"/>
          <w:szCs w:val="24"/>
          <w:lang w:val="en-US"/>
        </w:rPr>
        <w:t xml:space="preserve">In the </w:t>
      </w:r>
      <w:r>
        <w:rPr>
          <w:rFonts w:ascii="Times New Roman" w:eastAsia="Times New Roman" w:hAnsi="Times New Roman" w:cs="Times New Roman"/>
          <w:sz w:val="24"/>
          <w:szCs w:val="24"/>
          <w:lang w:val="en-US"/>
        </w:rPr>
        <w:t>multiple-choice</w:t>
      </w:r>
      <w:r w:rsidRPr="00092C15">
        <w:rPr>
          <w:rFonts w:ascii="Times New Roman" w:eastAsia="Times New Roman" w:hAnsi="Times New Roman" w:cs="Times New Roman"/>
          <w:sz w:val="24"/>
          <w:szCs w:val="24"/>
          <w:lang w:val="en-US"/>
        </w:rPr>
        <w:t xml:space="preserve"> scoring guidelines, there are two aspects of assessment in measuring students' numeracy skills. If the student does not answer or is wrong in doing the question, then the student gets a score of 0. Conversely, if the student is correct in doing the question, then the student gets a score of 1.</w:t>
      </w:r>
    </w:p>
    <w:p w14:paraId="19BE9D14" w14:textId="4EF071B3" w:rsidR="00092C15" w:rsidRDefault="00092C15" w:rsidP="00AC6F75">
      <w:pPr>
        <w:spacing w:after="0" w:line="240" w:lineRule="auto"/>
        <w:ind w:firstLine="360"/>
        <w:jc w:val="both"/>
        <w:rPr>
          <w:rFonts w:ascii="Times New Roman" w:eastAsia="Times New Roman" w:hAnsi="Times New Roman" w:cs="Times New Roman"/>
          <w:sz w:val="24"/>
          <w:szCs w:val="24"/>
          <w:lang w:val="en-US"/>
        </w:rPr>
      </w:pPr>
    </w:p>
    <w:p w14:paraId="17B756F8" w14:textId="08C5F14A" w:rsidR="00092C15" w:rsidRPr="00092C15" w:rsidRDefault="00092C15" w:rsidP="00CE7DF0">
      <w:pPr>
        <w:spacing w:after="0" w:line="240" w:lineRule="auto"/>
        <w:jc w:val="both"/>
        <w:rPr>
          <w:rFonts w:ascii="Times New Roman" w:eastAsia="Times New Roman" w:hAnsi="Times New Roman" w:cs="Times New Roman"/>
          <w:b/>
          <w:bCs/>
          <w:sz w:val="24"/>
          <w:szCs w:val="24"/>
          <w:lang w:val="en-US"/>
        </w:rPr>
      </w:pPr>
      <w:r w:rsidRPr="00092C15">
        <w:rPr>
          <w:rFonts w:ascii="Times New Roman" w:eastAsia="Times New Roman" w:hAnsi="Times New Roman" w:cs="Times New Roman"/>
          <w:b/>
          <w:bCs/>
          <w:sz w:val="24"/>
          <w:szCs w:val="24"/>
          <w:lang w:val="en-US"/>
        </w:rPr>
        <w:t>Tab</w:t>
      </w:r>
      <w:r>
        <w:rPr>
          <w:rFonts w:ascii="Times New Roman" w:eastAsia="Times New Roman" w:hAnsi="Times New Roman" w:cs="Times New Roman"/>
          <w:b/>
          <w:bCs/>
          <w:sz w:val="24"/>
          <w:szCs w:val="24"/>
          <w:lang w:val="en-US"/>
        </w:rPr>
        <w:t>le</w:t>
      </w:r>
      <w:r w:rsidRPr="00092C15">
        <w:rPr>
          <w:rFonts w:ascii="Times New Roman" w:eastAsia="Times New Roman" w:hAnsi="Times New Roman" w:cs="Times New Roman"/>
          <w:b/>
          <w:bCs/>
          <w:sz w:val="24"/>
          <w:szCs w:val="24"/>
          <w:lang w:val="en-US"/>
        </w:rPr>
        <w:t xml:space="preserve"> 4. </w:t>
      </w:r>
      <w:r>
        <w:rPr>
          <w:rFonts w:ascii="Times New Roman" w:eastAsia="Times New Roman" w:hAnsi="Times New Roman" w:cs="Times New Roman"/>
          <w:b/>
          <w:bCs/>
          <w:sz w:val="24"/>
          <w:szCs w:val="24"/>
          <w:lang w:val="en-US"/>
        </w:rPr>
        <w:t>S</w:t>
      </w:r>
      <w:r w:rsidRPr="00AC6F75">
        <w:rPr>
          <w:rFonts w:ascii="Times New Roman" w:eastAsia="Times New Roman" w:hAnsi="Times New Roman" w:cs="Times New Roman"/>
          <w:b/>
          <w:bCs/>
          <w:sz w:val="24"/>
          <w:szCs w:val="24"/>
          <w:lang w:val="en-US"/>
        </w:rPr>
        <w:t xml:space="preserve">coring </w:t>
      </w:r>
      <w:r>
        <w:rPr>
          <w:rFonts w:ascii="Times New Roman" w:eastAsia="Times New Roman" w:hAnsi="Times New Roman" w:cs="Times New Roman"/>
          <w:b/>
          <w:bCs/>
          <w:sz w:val="24"/>
          <w:szCs w:val="24"/>
          <w:lang w:val="en-US"/>
        </w:rPr>
        <w:t>G</w:t>
      </w:r>
      <w:r w:rsidRPr="00AC6F75">
        <w:rPr>
          <w:rFonts w:ascii="Times New Roman" w:eastAsia="Times New Roman" w:hAnsi="Times New Roman" w:cs="Times New Roman"/>
          <w:b/>
          <w:bCs/>
          <w:sz w:val="24"/>
          <w:szCs w:val="24"/>
          <w:lang w:val="en-US"/>
        </w:rPr>
        <w:t xml:space="preserve">uidelines for </w:t>
      </w:r>
      <w:r>
        <w:rPr>
          <w:rFonts w:ascii="Times New Roman" w:eastAsia="Times New Roman" w:hAnsi="Times New Roman" w:cs="Times New Roman"/>
          <w:b/>
          <w:bCs/>
          <w:sz w:val="24"/>
          <w:szCs w:val="24"/>
          <w:lang w:val="en-US"/>
        </w:rPr>
        <w:t>Complex Multiple-Choice</w:t>
      </w:r>
      <w:r w:rsidRPr="00AC6F75">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Q</w:t>
      </w:r>
      <w:r w:rsidRPr="00AC6F75">
        <w:rPr>
          <w:rFonts w:ascii="Times New Roman" w:eastAsia="Times New Roman" w:hAnsi="Times New Roman" w:cs="Times New Roman"/>
          <w:b/>
          <w:bCs/>
          <w:sz w:val="24"/>
          <w:szCs w:val="24"/>
          <w:lang w:val="en-US"/>
        </w:rPr>
        <w:t>uestions</w:t>
      </w:r>
    </w:p>
    <w:tbl>
      <w:tblPr>
        <w:tblW w:w="0" w:type="auto"/>
        <w:jc w:val="center"/>
        <w:tblBorders>
          <w:top w:val="single" w:sz="4" w:space="0" w:color="7F7F7F"/>
          <w:left w:val="nil"/>
          <w:bottom w:val="single" w:sz="4" w:space="0" w:color="7F7F7F"/>
          <w:right w:val="nil"/>
          <w:insideH w:val="single" w:sz="4" w:space="0" w:color="000000"/>
          <w:insideV w:val="nil"/>
        </w:tblBorders>
        <w:tblLook w:val="0400" w:firstRow="0" w:lastRow="0" w:firstColumn="0" w:lastColumn="0" w:noHBand="0" w:noVBand="1"/>
      </w:tblPr>
      <w:tblGrid>
        <w:gridCol w:w="2960"/>
        <w:gridCol w:w="222"/>
        <w:gridCol w:w="710"/>
      </w:tblGrid>
      <w:tr w:rsidR="00092C15" w:rsidRPr="00092C15" w14:paraId="45151E69" w14:textId="77777777" w:rsidTr="00A116D3">
        <w:trPr>
          <w:trHeight w:val="325"/>
          <w:jc w:val="center"/>
        </w:trPr>
        <w:tc>
          <w:tcPr>
            <w:tcW w:w="0" w:type="auto"/>
            <w:tcBorders>
              <w:bottom w:val="single" w:sz="4" w:space="0" w:color="000000"/>
            </w:tcBorders>
          </w:tcPr>
          <w:p w14:paraId="6F902AB4" w14:textId="77777777" w:rsidR="00092C15" w:rsidRPr="00092C15" w:rsidRDefault="00092C15" w:rsidP="00CE7DF0">
            <w:pPr>
              <w:spacing w:after="0" w:line="240" w:lineRule="auto"/>
              <w:jc w:val="both"/>
              <w:rPr>
                <w:rFonts w:ascii="Times New Roman" w:eastAsia="Times New Roman" w:hAnsi="Times New Roman" w:cs="Times New Roman"/>
                <w:b/>
                <w:sz w:val="24"/>
                <w:szCs w:val="24"/>
              </w:rPr>
            </w:pPr>
            <w:r w:rsidRPr="00092C15">
              <w:rPr>
                <w:rFonts w:ascii="Times New Roman" w:eastAsia="Times New Roman" w:hAnsi="Times New Roman" w:cs="Times New Roman"/>
                <w:b/>
                <w:sz w:val="24"/>
                <w:szCs w:val="24"/>
              </w:rPr>
              <w:t>Aspek Penilaian</w:t>
            </w:r>
          </w:p>
        </w:tc>
        <w:tc>
          <w:tcPr>
            <w:tcW w:w="0" w:type="auto"/>
            <w:tcBorders>
              <w:bottom w:val="single" w:sz="4" w:space="0" w:color="000000"/>
            </w:tcBorders>
          </w:tcPr>
          <w:p w14:paraId="08C32797" w14:textId="77777777" w:rsidR="00092C15" w:rsidRPr="00092C15" w:rsidRDefault="00092C15" w:rsidP="00CE7DF0">
            <w:pPr>
              <w:spacing w:after="0" w:line="240" w:lineRule="auto"/>
              <w:ind w:firstLine="360"/>
              <w:jc w:val="both"/>
              <w:rPr>
                <w:rFonts w:ascii="Times New Roman" w:eastAsia="Times New Roman" w:hAnsi="Times New Roman" w:cs="Times New Roman"/>
                <w:b/>
                <w:sz w:val="24"/>
                <w:szCs w:val="24"/>
              </w:rPr>
            </w:pPr>
          </w:p>
        </w:tc>
        <w:tc>
          <w:tcPr>
            <w:tcW w:w="0" w:type="auto"/>
            <w:tcBorders>
              <w:bottom w:val="single" w:sz="4" w:space="0" w:color="000000"/>
            </w:tcBorders>
          </w:tcPr>
          <w:p w14:paraId="41D28A6C" w14:textId="77777777" w:rsidR="00092C15" w:rsidRPr="00092C15" w:rsidRDefault="00092C15" w:rsidP="00CE7DF0">
            <w:pPr>
              <w:spacing w:after="0" w:line="240" w:lineRule="auto"/>
              <w:jc w:val="both"/>
              <w:rPr>
                <w:rFonts w:ascii="Times New Roman" w:eastAsia="Times New Roman" w:hAnsi="Times New Roman" w:cs="Times New Roman"/>
                <w:b/>
                <w:sz w:val="24"/>
                <w:szCs w:val="24"/>
              </w:rPr>
            </w:pPr>
            <w:r w:rsidRPr="00092C15">
              <w:rPr>
                <w:rFonts w:ascii="Times New Roman" w:eastAsia="Times New Roman" w:hAnsi="Times New Roman" w:cs="Times New Roman"/>
                <w:b/>
                <w:sz w:val="24"/>
                <w:szCs w:val="24"/>
              </w:rPr>
              <w:t>Skor</w:t>
            </w:r>
          </w:p>
        </w:tc>
      </w:tr>
      <w:tr w:rsidR="00092C15" w:rsidRPr="00092C15" w14:paraId="5EA2F0D9" w14:textId="77777777" w:rsidTr="00A116D3">
        <w:trPr>
          <w:trHeight w:val="289"/>
          <w:jc w:val="center"/>
        </w:trPr>
        <w:tc>
          <w:tcPr>
            <w:tcW w:w="0" w:type="auto"/>
            <w:tcBorders>
              <w:bottom w:val="nil"/>
            </w:tcBorders>
          </w:tcPr>
          <w:p w14:paraId="563C7F6E" w14:textId="77777777" w:rsidR="00092C15" w:rsidRPr="00092C15" w:rsidRDefault="00092C15" w:rsidP="00CE7DF0">
            <w:pPr>
              <w:spacing w:after="0" w:line="240" w:lineRule="auto"/>
              <w:jc w:val="both"/>
              <w:rPr>
                <w:rFonts w:ascii="Times New Roman" w:eastAsia="Times New Roman" w:hAnsi="Times New Roman" w:cs="Times New Roman"/>
                <w:sz w:val="24"/>
                <w:szCs w:val="24"/>
                <w:lang w:val="en-US"/>
              </w:rPr>
            </w:pPr>
            <w:r w:rsidRPr="00092C15">
              <w:rPr>
                <w:rFonts w:ascii="Times New Roman" w:eastAsia="Times New Roman" w:hAnsi="Times New Roman" w:cs="Times New Roman"/>
                <w:sz w:val="24"/>
                <w:szCs w:val="24"/>
              </w:rPr>
              <w:t>Tidak menjawab</w:t>
            </w:r>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atau</w:t>
            </w:r>
            <w:proofErr w:type="spellEnd"/>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semua</w:t>
            </w:r>
            <w:proofErr w:type="spellEnd"/>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pilihan</w:t>
            </w:r>
            <w:proofErr w:type="spellEnd"/>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jawaban</w:t>
            </w:r>
            <w:proofErr w:type="spellEnd"/>
            <w:r w:rsidRPr="00092C15">
              <w:rPr>
                <w:rFonts w:ascii="Times New Roman" w:eastAsia="Times New Roman" w:hAnsi="Times New Roman" w:cs="Times New Roman"/>
                <w:sz w:val="24"/>
                <w:szCs w:val="24"/>
                <w:lang w:val="en-US"/>
              </w:rPr>
              <w:t xml:space="preserve"> salah</w:t>
            </w:r>
          </w:p>
        </w:tc>
        <w:tc>
          <w:tcPr>
            <w:tcW w:w="0" w:type="auto"/>
            <w:tcBorders>
              <w:bottom w:val="nil"/>
            </w:tcBorders>
          </w:tcPr>
          <w:p w14:paraId="69F17E44" w14:textId="77777777" w:rsidR="00092C15" w:rsidRPr="00092C15" w:rsidRDefault="00092C15" w:rsidP="00CE7DF0">
            <w:pPr>
              <w:spacing w:after="0" w:line="240" w:lineRule="auto"/>
              <w:ind w:firstLine="360"/>
              <w:jc w:val="both"/>
              <w:rPr>
                <w:rFonts w:ascii="Times New Roman" w:eastAsia="Times New Roman" w:hAnsi="Times New Roman" w:cs="Times New Roman"/>
                <w:sz w:val="24"/>
                <w:szCs w:val="24"/>
              </w:rPr>
            </w:pPr>
          </w:p>
        </w:tc>
        <w:tc>
          <w:tcPr>
            <w:tcW w:w="0" w:type="auto"/>
            <w:tcBorders>
              <w:bottom w:val="nil"/>
            </w:tcBorders>
          </w:tcPr>
          <w:p w14:paraId="7085F8B3" w14:textId="77777777" w:rsidR="00092C15" w:rsidRPr="00092C15" w:rsidRDefault="00092C15" w:rsidP="00CE7DF0">
            <w:pPr>
              <w:spacing w:after="0" w:line="240" w:lineRule="auto"/>
              <w:jc w:val="both"/>
              <w:rPr>
                <w:rFonts w:ascii="Times New Roman" w:eastAsia="Times New Roman" w:hAnsi="Times New Roman" w:cs="Times New Roman"/>
                <w:sz w:val="24"/>
                <w:szCs w:val="24"/>
              </w:rPr>
            </w:pPr>
            <w:r w:rsidRPr="00092C15">
              <w:rPr>
                <w:rFonts w:ascii="Times New Roman" w:eastAsia="Times New Roman" w:hAnsi="Times New Roman" w:cs="Times New Roman"/>
                <w:sz w:val="24"/>
                <w:szCs w:val="24"/>
              </w:rPr>
              <w:t>0</w:t>
            </w:r>
          </w:p>
        </w:tc>
      </w:tr>
      <w:tr w:rsidR="00092C15" w:rsidRPr="00092C15" w14:paraId="7492CFF1" w14:textId="77777777" w:rsidTr="00A116D3">
        <w:trPr>
          <w:trHeight w:val="289"/>
          <w:jc w:val="center"/>
        </w:trPr>
        <w:tc>
          <w:tcPr>
            <w:tcW w:w="0" w:type="auto"/>
            <w:tcBorders>
              <w:top w:val="nil"/>
              <w:bottom w:val="nil"/>
            </w:tcBorders>
          </w:tcPr>
          <w:p w14:paraId="2BFE9E8F" w14:textId="77777777" w:rsidR="00092C15" w:rsidRPr="00092C15" w:rsidRDefault="00092C15" w:rsidP="00CE7DF0">
            <w:pPr>
              <w:spacing w:after="0" w:line="240" w:lineRule="auto"/>
              <w:jc w:val="both"/>
              <w:rPr>
                <w:rFonts w:ascii="Times New Roman" w:eastAsia="Times New Roman" w:hAnsi="Times New Roman" w:cs="Times New Roman"/>
                <w:sz w:val="24"/>
                <w:szCs w:val="24"/>
              </w:rPr>
            </w:pPr>
            <w:proofErr w:type="spellStart"/>
            <w:r w:rsidRPr="00092C15">
              <w:rPr>
                <w:rFonts w:ascii="Times New Roman" w:eastAsia="Times New Roman" w:hAnsi="Times New Roman" w:cs="Times New Roman"/>
                <w:sz w:val="24"/>
                <w:szCs w:val="24"/>
                <w:lang w:val="en-US"/>
              </w:rPr>
              <w:t>Pilihan</w:t>
            </w:r>
            <w:proofErr w:type="spellEnd"/>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jawaban</w:t>
            </w:r>
            <w:proofErr w:type="spellEnd"/>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hanya</w:t>
            </w:r>
            <w:proofErr w:type="spellEnd"/>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benar</w:t>
            </w:r>
            <w:proofErr w:type="spellEnd"/>
            <w:r w:rsidRPr="00092C15">
              <w:rPr>
                <w:rFonts w:ascii="Times New Roman" w:eastAsia="Times New Roman" w:hAnsi="Times New Roman" w:cs="Times New Roman"/>
                <w:sz w:val="24"/>
                <w:szCs w:val="24"/>
                <w:lang w:val="en-US"/>
              </w:rPr>
              <w:t xml:space="preserve"> 1</w:t>
            </w:r>
          </w:p>
        </w:tc>
        <w:tc>
          <w:tcPr>
            <w:tcW w:w="0" w:type="auto"/>
            <w:tcBorders>
              <w:top w:val="nil"/>
              <w:bottom w:val="nil"/>
            </w:tcBorders>
          </w:tcPr>
          <w:p w14:paraId="621592BD" w14:textId="77777777" w:rsidR="00092C15" w:rsidRPr="00092C15" w:rsidRDefault="00092C15" w:rsidP="00CE7DF0">
            <w:pPr>
              <w:spacing w:after="0" w:line="240" w:lineRule="auto"/>
              <w:ind w:firstLine="360"/>
              <w:jc w:val="both"/>
              <w:rPr>
                <w:rFonts w:ascii="Times New Roman" w:eastAsia="Times New Roman" w:hAnsi="Times New Roman" w:cs="Times New Roman"/>
                <w:sz w:val="24"/>
                <w:szCs w:val="24"/>
              </w:rPr>
            </w:pPr>
          </w:p>
        </w:tc>
        <w:tc>
          <w:tcPr>
            <w:tcW w:w="0" w:type="auto"/>
            <w:tcBorders>
              <w:top w:val="nil"/>
              <w:bottom w:val="nil"/>
            </w:tcBorders>
          </w:tcPr>
          <w:p w14:paraId="70AB3EBD" w14:textId="77777777" w:rsidR="00092C15" w:rsidRPr="00092C15" w:rsidRDefault="00092C15" w:rsidP="00CE7DF0">
            <w:pPr>
              <w:spacing w:after="0" w:line="240" w:lineRule="auto"/>
              <w:jc w:val="both"/>
              <w:rPr>
                <w:rFonts w:ascii="Times New Roman" w:eastAsia="Times New Roman" w:hAnsi="Times New Roman" w:cs="Times New Roman"/>
                <w:sz w:val="24"/>
                <w:szCs w:val="24"/>
                <w:lang w:val="en-US"/>
              </w:rPr>
            </w:pPr>
            <w:r w:rsidRPr="00092C15">
              <w:rPr>
                <w:rFonts w:ascii="Times New Roman" w:eastAsia="Times New Roman" w:hAnsi="Times New Roman" w:cs="Times New Roman"/>
                <w:sz w:val="24"/>
                <w:szCs w:val="24"/>
                <w:lang w:val="en-US"/>
              </w:rPr>
              <w:t>1</w:t>
            </w:r>
          </w:p>
        </w:tc>
      </w:tr>
      <w:tr w:rsidR="00092C15" w:rsidRPr="00092C15" w14:paraId="7D1A931A" w14:textId="77777777" w:rsidTr="00A116D3">
        <w:trPr>
          <w:trHeight w:val="289"/>
          <w:jc w:val="center"/>
        </w:trPr>
        <w:tc>
          <w:tcPr>
            <w:tcW w:w="0" w:type="auto"/>
            <w:tcBorders>
              <w:top w:val="nil"/>
              <w:bottom w:val="nil"/>
            </w:tcBorders>
          </w:tcPr>
          <w:p w14:paraId="3F405759" w14:textId="77777777" w:rsidR="00092C15" w:rsidRPr="00092C15" w:rsidRDefault="00092C15" w:rsidP="00CE7DF0">
            <w:pPr>
              <w:spacing w:after="0" w:line="240" w:lineRule="auto"/>
              <w:jc w:val="both"/>
              <w:rPr>
                <w:rFonts w:ascii="Times New Roman" w:eastAsia="Times New Roman" w:hAnsi="Times New Roman" w:cs="Times New Roman"/>
                <w:sz w:val="24"/>
                <w:szCs w:val="24"/>
                <w:lang w:val="en-US"/>
              </w:rPr>
            </w:pPr>
            <w:proofErr w:type="spellStart"/>
            <w:r w:rsidRPr="00092C15">
              <w:rPr>
                <w:rFonts w:ascii="Times New Roman" w:eastAsia="Times New Roman" w:hAnsi="Times New Roman" w:cs="Times New Roman"/>
                <w:sz w:val="24"/>
                <w:szCs w:val="24"/>
                <w:lang w:val="en-US"/>
              </w:rPr>
              <w:t>Pilihan</w:t>
            </w:r>
            <w:proofErr w:type="spellEnd"/>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jawaban</w:t>
            </w:r>
            <w:proofErr w:type="spellEnd"/>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benar</w:t>
            </w:r>
            <w:proofErr w:type="spellEnd"/>
            <w:r w:rsidRPr="00092C15">
              <w:rPr>
                <w:rFonts w:ascii="Times New Roman" w:eastAsia="Times New Roman" w:hAnsi="Times New Roman" w:cs="Times New Roman"/>
                <w:sz w:val="24"/>
                <w:szCs w:val="24"/>
                <w:lang w:val="en-US"/>
              </w:rPr>
              <w:t xml:space="preserve"> 2</w:t>
            </w:r>
          </w:p>
        </w:tc>
        <w:tc>
          <w:tcPr>
            <w:tcW w:w="0" w:type="auto"/>
            <w:tcBorders>
              <w:top w:val="nil"/>
              <w:bottom w:val="nil"/>
            </w:tcBorders>
          </w:tcPr>
          <w:p w14:paraId="2263C27B" w14:textId="77777777" w:rsidR="00092C15" w:rsidRPr="00092C15" w:rsidRDefault="00092C15" w:rsidP="00CE7DF0">
            <w:pPr>
              <w:spacing w:after="0" w:line="240" w:lineRule="auto"/>
              <w:ind w:firstLine="360"/>
              <w:jc w:val="both"/>
              <w:rPr>
                <w:rFonts w:ascii="Times New Roman" w:eastAsia="Times New Roman" w:hAnsi="Times New Roman" w:cs="Times New Roman"/>
                <w:sz w:val="24"/>
                <w:szCs w:val="24"/>
              </w:rPr>
            </w:pPr>
          </w:p>
        </w:tc>
        <w:tc>
          <w:tcPr>
            <w:tcW w:w="0" w:type="auto"/>
            <w:tcBorders>
              <w:top w:val="nil"/>
              <w:bottom w:val="nil"/>
            </w:tcBorders>
          </w:tcPr>
          <w:p w14:paraId="6828B7A8" w14:textId="77777777" w:rsidR="00092C15" w:rsidRPr="00092C15" w:rsidRDefault="00092C15" w:rsidP="00CE7DF0">
            <w:pPr>
              <w:spacing w:after="0" w:line="240" w:lineRule="auto"/>
              <w:jc w:val="both"/>
              <w:rPr>
                <w:rFonts w:ascii="Times New Roman" w:eastAsia="Times New Roman" w:hAnsi="Times New Roman" w:cs="Times New Roman"/>
                <w:sz w:val="24"/>
                <w:szCs w:val="24"/>
                <w:lang w:val="en-US"/>
              </w:rPr>
            </w:pPr>
            <w:r w:rsidRPr="00092C15">
              <w:rPr>
                <w:rFonts w:ascii="Times New Roman" w:eastAsia="Times New Roman" w:hAnsi="Times New Roman" w:cs="Times New Roman"/>
                <w:sz w:val="24"/>
                <w:szCs w:val="24"/>
                <w:lang w:val="en-US"/>
              </w:rPr>
              <w:t>2</w:t>
            </w:r>
          </w:p>
        </w:tc>
      </w:tr>
      <w:tr w:rsidR="00092C15" w:rsidRPr="00092C15" w14:paraId="751D6D91" w14:textId="77777777" w:rsidTr="00A116D3">
        <w:trPr>
          <w:trHeight w:val="289"/>
          <w:jc w:val="center"/>
        </w:trPr>
        <w:tc>
          <w:tcPr>
            <w:tcW w:w="0" w:type="auto"/>
            <w:tcBorders>
              <w:top w:val="nil"/>
              <w:bottom w:val="nil"/>
            </w:tcBorders>
          </w:tcPr>
          <w:p w14:paraId="7F8A3BEF" w14:textId="77777777" w:rsidR="00092C15" w:rsidRPr="00092C15" w:rsidRDefault="00092C15" w:rsidP="00CE7DF0">
            <w:pPr>
              <w:spacing w:after="0" w:line="240" w:lineRule="auto"/>
              <w:jc w:val="both"/>
              <w:rPr>
                <w:rFonts w:ascii="Times New Roman" w:eastAsia="Times New Roman" w:hAnsi="Times New Roman" w:cs="Times New Roman"/>
                <w:sz w:val="24"/>
                <w:szCs w:val="24"/>
                <w:lang w:val="en-US"/>
              </w:rPr>
            </w:pPr>
            <w:proofErr w:type="spellStart"/>
            <w:r w:rsidRPr="00092C15">
              <w:rPr>
                <w:rFonts w:ascii="Times New Roman" w:eastAsia="Times New Roman" w:hAnsi="Times New Roman" w:cs="Times New Roman"/>
                <w:sz w:val="24"/>
                <w:szCs w:val="24"/>
                <w:lang w:val="en-US"/>
              </w:rPr>
              <w:t>Pilihan</w:t>
            </w:r>
            <w:proofErr w:type="spellEnd"/>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jawaban</w:t>
            </w:r>
            <w:proofErr w:type="spellEnd"/>
            <w:r w:rsidRPr="00092C15">
              <w:rPr>
                <w:rFonts w:ascii="Times New Roman" w:eastAsia="Times New Roman" w:hAnsi="Times New Roman" w:cs="Times New Roman"/>
                <w:sz w:val="24"/>
                <w:szCs w:val="24"/>
                <w:lang w:val="en-US"/>
              </w:rPr>
              <w:t xml:space="preserve"> </w:t>
            </w:r>
            <w:proofErr w:type="spellStart"/>
            <w:r w:rsidRPr="00092C15">
              <w:rPr>
                <w:rFonts w:ascii="Times New Roman" w:eastAsia="Times New Roman" w:hAnsi="Times New Roman" w:cs="Times New Roman"/>
                <w:sz w:val="24"/>
                <w:szCs w:val="24"/>
                <w:lang w:val="en-US"/>
              </w:rPr>
              <w:t>benar</w:t>
            </w:r>
            <w:proofErr w:type="spellEnd"/>
            <w:r w:rsidRPr="00092C15">
              <w:rPr>
                <w:rFonts w:ascii="Times New Roman" w:eastAsia="Times New Roman" w:hAnsi="Times New Roman" w:cs="Times New Roman"/>
                <w:sz w:val="24"/>
                <w:szCs w:val="24"/>
                <w:lang w:val="en-US"/>
              </w:rPr>
              <w:t xml:space="preserve"> 3</w:t>
            </w:r>
          </w:p>
        </w:tc>
        <w:tc>
          <w:tcPr>
            <w:tcW w:w="0" w:type="auto"/>
            <w:tcBorders>
              <w:top w:val="nil"/>
              <w:bottom w:val="nil"/>
            </w:tcBorders>
          </w:tcPr>
          <w:p w14:paraId="752A4AD0" w14:textId="77777777" w:rsidR="00092C15" w:rsidRPr="00092C15" w:rsidRDefault="00092C15" w:rsidP="00CE7DF0">
            <w:pPr>
              <w:spacing w:after="0" w:line="240" w:lineRule="auto"/>
              <w:ind w:firstLine="360"/>
              <w:jc w:val="both"/>
              <w:rPr>
                <w:rFonts w:ascii="Times New Roman" w:eastAsia="Times New Roman" w:hAnsi="Times New Roman" w:cs="Times New Roman"/>
                <w:sz w:val="24"/>
                <w:szCs w:val="24"/>
              </w:rPr>
            </w:pPr>
          </w:p>
        </w:tc>
        <w:tc>
          <w:tcPr>
            <w:tcW w:w="0" w:type="auto"/>
            <w:tcBorders>
              <w:top w:val="nil"/>
              <w:bottom w:val="nil"/>
            </w:tcBorders>
          </w:tcPr>
          <w:p w14:paraId="72850BAA" w14:textId="77777777" w:rsidR="00092C15" w:rsidRPr="00092C15" w:rsidRDefault="00092C15" w:rsidP="00CE7DF0">
            <w:pPr>
              <w:spacing w:after="0" w:line="240" w:lineRule="auto"/>
              <w:jc w:val="both"/>
              <w:rPr>
                <w:rFonts w:ascii="Times New Roman" w:eastAsia="Times New Roman" w:hAnsi="Times New Roman" w:cs="Times New Roman"/>
                <w:sz w:val="24"/>
                <w:szCs w:val="24"/>
                <w:lang w:val="en-US"/>
              </w:rPr>
            </w:pPr>
            <w:r w:rsidRPr="00092C15">
              <w:rPr>
                <w:rFonts w:ascii="Times New Roman" w:eastAsia="Times New Roman" w:hAnsi="Times New Roman" w:cs="Times New Roman"/>
                <w:sz w:val="24"/>
                <w:szCs w:val="24"/>
                <w:lang w:val="en-US"/>
              </w:rPr>
              <w:t>3</w:t>
            </w:r>
          </w:p>
        </w:tc>
      </w:tr>
      <w:tr w:rsidR="00092C15" w:rsidRPr="00092C15" w14:paraId="44E1E38A" w14:textId="77777777" w:rsidTr="00A116D3">
        <w:trPr>
          <w:trHeight w:val="289"/>
          <w:jc w:val="center"/>
        </w:trPr>
        <w:tc>
          <w:tcPr>
            <w:tcW w:w="0" w:type="auto"/>
            <w:tcBorders>
              <w:top w:val="nil"/>
              <w:bottom w:val="single" w:sz="4" w:space="0" w:color="auto"/>
            </w:tcBorders>
          </w:tcPr>
          <w:p w14:paraId="05015AC7" w14:textId="77777777" w:rsidR="00092C15" w:rsidRPr="00092C15" w:rsidRDefault="00092C15" w:rsidP="00CE7DF0">
            <w:pPr>
              <w:spacing w:after="0" w:line="240" w:lineRule="auto"/>
              <w:jc w:val="both"/>
              <w:rPr>
                <w:rFonts w:ascii="Times New Roman" w:eastAsia="Times New Roman" w:hAnsi="Times New Roman" w:cs="Times New Roman"/>
                <w:sz w:val="24"/>
                <w:szCs w:val="24"/>
              </w:rPr>
            </w:pPr>
            <w:r w:rsidRPr="00092C15">
              <w:rPr>
                <w:rFonts w:ascii="Times New Roman" w:eastAsia="Times New Roman" w:hAnsi="Times New Roman" w:cs="Times New Roman"/>
                <w:sz w:val="24"/>
                <w:szCs w:val="24"/>
                <w:lang w:val="en-US"/>
              </w:rPr>
              <w:t>S</w:t>
            </w:r>
            <w:r w:rsidRPr="00092C15">
              <w:rPr>
                <w:rFonts w:ascii="Times New Roman" w:eastAsia="Times New Roman" w:hAnsi="Times New Roman" w:cs="Times New Roman"/>
                <w:sz w:val="24"/>
                <w:szCs w:val="24"/>
              </w:rPr>
              <w:t xml:space="preserve">emua pilihan </w:t>
            </w:r>
            <w:proofErr w:type="spellStart"/>
            <w:r w:rsidRPr="00092C15">
              <w:rPr>
                <w:rFonts w:ascii="Times New Roman" w:eastAsia="Times New Roman" w:hAnsi="Times New Roman" w:cs="Times New Roman"/>
                <w:sz w:val="24"/>
                <w:szCs w:val="24"/>
                <w:lang w:val="en-US"/>
              </w:rPr>
              <w:t>jawaban</w:t>
            </w:r>
            <w:proofErr w:type="spellEnd"/>
            <w:r w:rsidRPr="00092C15">
              <w:rPr>
                <w:rFonts w:ascii="Times New Roman" w:eastAsia="Times New Roman" w:hAnsi="Times New Roman" w:cs="Times New Roman"/>
                <w:sz w:val="24"/>
                <w:szCs w:val="24"/>
              </w:rPr>
              <w:t xml:space="preserve"> tepat</w:t>
            </w:r>
          </w:p>
        </w:tc>
        <w:tc>
          <w:tcPr>
            <w:tcW w:w="0" w:type="auto"/>
            <w:tcBorders>
              <w:top w:val="nil"/>
              <w:bottom w:val="single" w:sz="4" w:space="0" w:color="auto"/>
            </w:tcBorders>
          </w:tcPr>
          <w:p w14:paraId="20042497" w14:textId="77777777" w:rsidR="00092C15" w:rsidRPr="00092C15" w:rsidRDefault="00092C15" w:rsidP="00CE7DF0">
            <w:pPr>
              <w:spacing w:after="0" w:line="240" w:lineRule="auto"/>
              <w:ind w:firstLine="360"/>
              <w:jc w:val="both"/>
              <w:rPr>
                <w:rFonts w:ascii="Times New Roman" w:eastAsia="Times New Roman" w:hAnsi="Times New Roman" w:cs="Times New Roman"/>
                <w:sz w:val="24"/>
                <w:szCs w:val="24"/>
              </w:rPr>
            </w:pPr>
          </w:p>
        </w:tc>
        <w:tc>
          <w:tcPr>
            <w:tcW w:w="0" w:type="auto"/>
            <w:tcBorders>
              <w:top w:val="nil"/>
              <w:bottom w:val="single" w:sz="4" w:space="0" w:color="auto"/>
            </w:tcBorders>
          </w:tcPr>
          <w:p w14:paraId="59FC7358" w14:textId="77777777" w:rsidR="00092C15" w:rsidRPr="00092C15" w:rsidRDefault="00092C15" w:rsidP="00CE7DF0">
            <w:pPr>
              <w:spacing w:after="0" w:line="240" w:lineRule="auto"/>
              <w:jc w:val="both"/>
              <w:rPr>
                <w:rFonts w:ascii="Times New Roman" w:eastAsia="Times New Roman" w:hAnsi="Times New Roman" w:cs="Times New Roman"/>
                <w:sz w:val="24"/>
                <w:szCs w:val="24"/>
                <w:lang w:val="en-US"/>
              </w:rPr>
            </w:pPr>
            <w:r w:rsidRPr="00092C15">
              <w:rPr>
                <w:rFonts w:ascii="Times New Roman" w:eastAsia="Times New Roman" w:hAnsi="Times New Roman" w:cs="Times New Roman"/>
                <w:sz w:val="24"/>
                <w:szCs w:val="24"/>
                <w:lang w:val="en-US"/>
              </w:rPr>
              <w:t>4</w:t>
            </w:r>
          </w:p>
        </w:tc>
      </w:tr>
    </w:tbl>
    <w:p w14:paraId="59D802CE" w14:textId="77777777" w:rsidR="00092C15" w:rsidRDefault="00092C15" w:rsidP="00092C15">
      <w:pPr>
        <w:spacing w:after="0" w:line="240" w:lineRule="auto"/>
        <w:jc w:val="both"/>
        <w:rPr>
          <w:rFonts w:ascii="Times New Roman" w:eastAsia="Times New Roman" w:hAnsi="Times New Roman" w:cs="Times New Roman"/>
          <w:sz w:val="24"/>
          <w:szCs w:val="24"/>
          <w:lang w:val="en-US"/>
        </w:rPr>
      </w:pPr>
    </w:p>
    <w:p w14:paraId="6E127DAA" w14:textId="49E82253" w:rsidR="0081183F" w:rsidRPr="0081183F" w:rsidRDefault="0081183F" w:rsidP="00AC6F75">
      <w:pPr>
        <w:spacing w:after="0" w:line="240" w:lineRule="auto"/>
        <w:ind w:firstLine="360"/>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In the complex multiple</w:t>
      </w:r>
      <w:r w:rsidR="00AC6F75">
        <w:rPr>
          <w:rFonts w:ascii="Times New Roman" w:eastAsia="Times New Roman" w:hAnsi="Times New Roman" w:cs="Times New Roman"/>
          <w:sz w:val="24"/>
          <w:szCs w:val="24"/>
          <w:lang w:val="en-US"/>
        </w:rPr>
        <w:t>-</w:t>
      </w:r>
      <w:r w:rsidRPr="0081183F">
        <w:rPr>
          <w:rFonts w:ascii="Times New Roman" w:eastAsia="Times New Roman" w:hAnsi="Times New Roman" w:cs="Times New Roman"/>
          <w:sz w:val="24"/>
          <w:szCs w:val="24"/>
          <w:lang w:val="en-US"/>
        </w:rPr>
        <w:t>choice scoring guidelines, there are five aspects of assessment in measuring students' numeracy skills, namely:</w:t>
      </w:r>
    </w:p>
    <w:p w14:paraId="566BDAF1" w14:textId="77777777" w:rsidR="0081183F" w:rsidRPr="0081183F" w:rsidRDefault="0081183F" w:rsidP="0081183F">
      <w:pPr>
        <w:numPr>
          <w:ilvl w:val="0"/>
          <w:numId w:val="1"/>
        </w:numPr>
        <w:tabs>
          <w:tab w:val="clear" w:pos="360"/>
          <w:tab w:val="num" w:pos="720"/>
        </w:tabs>
        <w:spacing w:after="0" w:line="240" w:lineRule="auto"/>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Students will get a score of 0 when students do not answer all questions or all answer choices are wrong.</w:t>
      </w:r>
    </w:p>
    <w:p w14:paraId="02BB36E2" w14:textId="77777777" w:rsidR="0081183F" w:rsidRPr="0081183F" w:rsidRDefault="0081183F" w:rsidP="0081183F">
      <w:pPr>
        <w:numPr>
          <w:ilvl w:val="0"/>
          <w:numId w:val="1"/>
        </w:numPr>
        <w:tabs>
          <w:tab w:val="clear" w:pos="360"/>
          <w:tab w:val="num" w:pos="720"/>
        </w:tabs>
        <w:spacing w:after="0" w:line="240" w:lineRule="auto"/>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Students will score 1 when they only answer one question correctly.</w:t>
      </w:r>
    </w:p>
    <w:p w14:paraId="63351BB8" w14:textId="77777777" w:rsidR="0081183F" w:rsidRPr="0081183F" w:rsidRDefault="0081183F" w:rsidP="0081183F">
      <w:pPr>
        <w:numPr>
          <w:ilvl w:val="0"/>
          <w:numId w:val="1"/>
        </w:numPr>
        <w:tabs>
          <w:tab w:val="clear" w:pos="360"/>
          <w:tab w:val="num" w:pos="720"/>
        </w:tabs>
        <w:spacing w:after="0" w:line="240" w:lineRule="auto"/>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Students will get a score of 2 when students answer two questions correctly.</w:t>
      </w:r>
    </w:p>
    <w:p w14:paraId="077554B7" w14:textId="77777777" w:rsidR="0081183F" w:rsidRPr="0081183F" w:rsidRDefault="0081183F" w:rsidP="0081183F">
      <w:pPr>
        <w:numPr>
          <w:ilvl w:val="0"/>
          <w:numId w:val="1"/>
        </w:numPr>
        <w:tabs>
          <w:tab w:val="clear" w:pos="360"/>
          <w:tab w:val="num" w:pos="720"/>
        </w:tabs>
        <w:spacing w:after="0" w:line="240" w:lineRule="auto"/>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Students will get a score of 3 when students answer three questions correctly.</w:t>
      </w:r>
    </w:p>
    <w:p w14:paraId="3B3FA60E" w14:textId="77777777" w:rsidR="0081183F" w:rsidRPr="0081183F" w:rsidRDefault="0081183F" w:rsidP="0081183F">
      <w:pPr>
        <w:numPr>
          <w:ilvl w:val="0"/>
          <w:numId w:val="1"/>
        </w:numPr>
        <w:tabs>
          <w:tab w:val="clear" w:pos="360"/>
          <w:tab w:val="num" w:pos="720"/>
        </w:tabs>
        <w:spacing w:after="0" w:line="240" w:lineRule="auto"/>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Students will get a score of 4 when students answer four questions correctly.</w:t>
      </w:r>
    </w:p>
    <w:p w14:paraId="52AD1817" w14:textId="77777777" w:rsidR="00092C15" w:rsidRDefault="00092C15" w:rsidP="0081183F">
      <w:pPr>
        <w:spacing w:after="0" w:line="240" w:lineRule="auto"/>
        <w:jc w:val="both"/>
        <w:rPr>
          <w:rFonts w:ascii="Times New Roman" w:eastAsia="Times New Roman" w:hAnsi="Times New Roman" w:cs="Times New Roman"/>
          <w:sz w:val="24"/>
          <w:szCs w:val="24"/>
          <w:lang w:val="en-US"/>
        </w:rPr>
      </w:pPr>
    </w:p>
    <w:p w14:paraId="0356BE2E" w14:textId="627B4CA3" w:rsidR="0081183F" w:rsidRDefault="0081183F" w:rsidP="00092C15">
      <w:pPr>
        <w:spacing w:after="0" w:line="240" w:lineRule="auto"/>
        <w:ind w:firstLine="360"/>
        <w:jc w:val="both"/>
        <w:rPr>
          <w:rFonts w:ascii="Times New Roman" w:eastAsia="Times New Roman" w:hAnsi="Times New Roman" w:cs="Times New Roman"/>
          <w:sz w:val="24"/>
          <w:szCs w:val="24"/>
          <w:lang w:val="en-US"/>
        </w:rPr>
      </w:pPr>
      <w:r w:rsidRPr="0081183F">
        <w:rPr>
          <w:rFonts w:ascii="Times New Roman" w:eastAsia="Times New Roman" w:hAnsi="Times New Roman" w:cs="Times New Roman"/>
          <w:sz w:val="24"/>
          <w:szCs w:val="24"/>
          <w:lang w:val="en-US"/>
        </w:rPr>
        <w:t xml:space="preserve">The scoring guidelines for numeracy literacy questions combine </w:t>
      </w:r>
      <w:r w:rsidR="00092C15">
        <w:rPr>
          <w:rFonts w:ascii="Times New Roman" w:eastAsia="Times New Roman" w:hAnsi="Times New Roman" w:cs="Times New Roman"/>
          <w:sz w:val="24"/>
          <w:szCs w:val="24"/>
          <w:lang w:val="en-US"/>
        </w:rPr>
        <w:t>multiple-choice</w:t>
      </w:r>
      <w:r w:rsidRPr="0081183F">
        <w:rPr>
          <w:rFonts w:ascii="Times New Roman" w:eastAsia="Times New Roman" w:hAnsi="Times New Roman" w:cs="Times New Roman"/>
          <w:sz w:val="24"/>
          <w:szCs w:val="24"/>
          <w:lang w:val="en-US"/>
        </w:rPr>
        <w:t xml:space="preserve"> question type scores with complex </w:t>
      </w:r>
      <w:r w:rsidR="00092C15">
        <w:rPr>
          <w:rFonts w:ascii="Times New Roman" w:eastAsia="Times New Roman" w:hAnsi="Times New Roman" w:cs="Times New Roman"/>
          <w:sz w:val="24"/>
          <w:szCs w:val="24"/>
          <w:lang w:val="en-US"/>
        </w:rPr>
        <w:t>multiple-choice</w:t>
      </w:r>
      <w:r w:rsidRPr="0081183F">
        <w:rPr>
          <w:rFonts w:ascii="Times New Roman" w:eastAsia="Times New Roman" w:hAnsi="Times New Roman" w:cs="Times New Roman"/>
          <w:sz w:val="24"/>
          <w:szCs w:val="24"/>
          <w:lang w:val="en-US"/>
        </w:rPr>
        <w:t xml:space="preserve"> questions, namely three </w:t>
      </w:r>
      <w:r w:rsidR="00092C15">
        <w:rPr>
          <w:rFonts w:ascii="Times New Roman" w:eastAsia="Times New Roman" w:hAnsi="Times New Roman" w:cs="Times New Roman"/>
          <w:sz w:val="24"/>
          <w:szCs w:val="24"/>
          <w:lang w:val="en-US"/>
        </w:rPr>
        <w:t>multiple-choice</w:t>
      </w:r>
      <w:r w:rsidRPr="0081183F">
        <w:rPr>
          <w:rFonts w:ascii="Times New Roman" w:eastAsia="Times New Roman" w:hAnsi="Times New Roman" w:cs="Times New Roman"/>
          <w:sz w:val="24"/>
          <w:szCs w:val="24"/>
          <w:lang w:val="en-US"/>
        </w:rPr>
        <w:t xml:space="preserve"> questions with a maximum score of 3 and seven complex </w:t>
      </w:r>
      <w:r w:rsidR="00092C15">
        <w:rPr>
          <w:rFonts w:ascii="Times New Roman" w:eastAsia="Times New Roman" w:hAnsi="Times New Roman" w:cs="Times New Roman"/>
          <w:sz w:val="24"/>
          <w:szCs w:val="24"/>
          <w:lang w:val="en-US"/>
        </w:rPr>
        <w:t>multiple-choice</w:t>
      </w:r>
      <w:r w:rsidRPr="0081183F">
        <w:rPr>
          <w:rFonts w:ascii="Times New Roman" w:eastAsia="Times New Roman" w:hAnsi="Times New Roman" w:cs="Times New Roman"/>
          <w:sz w:val="24"/>
          <w:szCs w:val="24"/>
          <w:lang w:val="en-US"/>
        </w:rPr>
        <w:t xml:space="preserve"> questions with a maximum score of 28. When summed up, the maximum score that students can achieve is 31.</w:t>
      </w:r>
    </w:p>
    <w:p w14:paraId="155D225A" w14:textId="3EDF185F" w:rsidR="0081183F" w:rsidRPr="0081183F" w:rsidRDefault="0081183F" w:rsidP="0081183F">
      <w:pPr>
        <w:spacing w:after="0" w:line="240" w:lineRule="auto"/>
        <w:jc w:val="both"/>
        <w:rPr>
          <w:rFonts w:ascii="Times New Roman" w:eastAsia="Times New Roman" w:hAnsi="Times New Roman" w:cs="Times New Roman"/>
          <w:sz w:val="24"/>
          <w:szCs w:val="24"/>
          <w:lang w:val="en-US"/>
        </w:rPr>
      </w:pPr>
    </w:p>
    <w:p w14:paraId="6A4EB093" w14:textId="469A32FF" w:rsidR="00B80F2C" w:rsidRPr="00B80F2C" w:rsidRDefault="00B80F2C" w:rsidP="00B80F2C">
      <w:pPr>
        <w:pStyle w:val="ListParagraph"/>
        <w:numPr>
          <w:ilvl w:val="0"/>
          <w:numId w:val="2"/>
        </w:numPr>
        <w:spacing w:after="0" w:line="240" w:lineRule="auto"/>
        <w:jc w:val="both"/>
        <w:rPr>
          <w:rFonts w:ascii="Times New Roman" w:eastAsia="Times New Roman" w:hAnsi="Times New Roman" w:cs="Times New Roman"/>
          <w:b/>
          <w:bCs/>
          <w:sz w:val="24"/>
          <w:szCs w:val="24"/>
          <w:lang w:val="en-US"/>
        </w:rPr>
      </w:pPr>
      <w:r w:rsidRPr="00B80F2C">
        <w:rPr>
          <w:rFonts w:ascii="Times New Roman" w:eastAsia="Times New Roman" w:hAnsi="Times New Roman" w:cs="Times New Roman"/>
          <w:b/>
          <w:bCs/>
          <w:sz w:val="24"/>
          <w:szCs w:val="24"/>
          <w:lang w:val="en-US"/>
        </w:rPr>
        <w:t>Develop Stage</w:t>
      </w:r>
    </w:p>
    <w:p w14:paraId="67D8DC2E" w14:textId="6E8CF290" w:rsidR="00B80F2C" w:rsidRDefault="00B80F2C" w:rsidP="00092C15">
      <w:pPr>
        <w:spacing w:after="0" w:line="240" w:lineRule="auto"/>
        <w:ind w:firstLine="360"/>
        <w:jc w:val="both"/>
        <w:rPr>
          <w:rFonts w:ascii="Times New Roman" w:eastAsia="Times New Roman" w:hAnsi="Times New Roman" w:cs="Times New Roman"/>
          <w:sz w:val="24"/>
          <w:szCs w:val="24"/>
          <w:lang w:val="en-US"/>
        </w:rPr>
      </w:pPr>
      <w:r w:rsidRPr="00B80F2C">
        <w:rPr>
          <w:rFonts w:ascii="Times New Roman" w:eastAsia="Times New Roman" w:hAnsi="Times New Roman" w:cs="Times New Roman"/>
          <w:sz w:val="24"/>
          <w:szCs w:val="24"/>
          <w:lang w:val="en-US"/>
        </w:rPr>
        <w:t xml:space="preserve">At this stage, the researcher conducts a validity test to test the level of validity of the questions, a reliability test to test the level of reliability of the instrument, a differentiator test to test whether the instrument can differentiate student abilities, and a difficulty test to test the level of difficulty of students in working on the instrument. The first step taken by the researcher is to conduct a validity test of two kinds, namely, a content validity test for material experts and an item validity test using SPSS. In content validity, researchers' instruments are tested by two material experts, namely the principal and the grade </w:t>
      </w:r>
      <w:r w:rsidR="00092C15">
        <w:rPr>
          <w:rFonts w:ascii="Times New Roman" w:eastAsia="Times New Roman" w:hAnsi="Times New Roman" w:cs="Times New Roman"/>
          <w:sz w:val="24"/>
          <w:szCs w:val="24"/>
          <w:lang w:val="en-US"/>
        </w:rPr>
        <w:t>V</w:t>
      </w:r>
      <w:r w:rsidRPr="00B80F2C">
        <w:rPr>
          <w:rFonts w:ascii="Times New Roman" w:eastAsia="Times New Roman" w:hAnsi="Times New Roman" w:cs="Times New Roman"/>
          <w:sz w:val="24"/>
          <w:szCs w:val="24"/>
          <w:lang w:val="en-US"/>
        </w:rPr>
        <w:t xml:space="preserve"> teacher. In content validity, the aspects assessed are content aspects, which contain 6 components; construct aspects, which contain 10 components; and language </w:t>
      </w:r>
      <w:r w:rsidRPr="00B80F2C">
        <w:rPr>
          <w:rFonts w:ascii="Times New Roman" w:eastAsia="Times New Roman" w:hAnsi="Times New Roman" w:cs="Times New Roman"/>
          <w:sz w:val="24"/>
          <w:szCs w:val="24"/>
          <w:lang w:val="en-US"/>
        </w:rPr>
        <w:lastRenderedPageBreak/>
        <w:t>aspects, which contain 4 components. The results of content validation are as follows:</w:t>
      </w:r>
    </w:p>
    <w:p w14:paraId="30426591" w14:textId="7E3F2AD6" w:rsidR="00092C15" w:rsidRDefault="00092C15" w:rsidP="00092C15">
      <w:pPr>
        <w:spacing w:after="0" w:line="240" w:lineRule="auto"/>
        <w:ind w:firstLine="360"/>
        <w:jc w:val="both"/>
        <w:rPr>
          <w:rFonts w:ascii="Times New Roman" w:eastAsia="Times New Roman" w:hAnsi="Times New Roman" w:cs="Times New Roman"/>
          <w:sz w:val="24"/>
          <w:szCs w:val="24"/>
          <w:lang w:val="en-US"/>
        </w:rPr>
      </w:pPr>
    </w:p>
    <w:p w14:paraId="585B58AA" w14:textId="43655497" w:rsidR="00092C15" w:rsidRDefault="00092C15" w:rsidP="00092C15">
      <w:pPr>
        <w:spacing w:after="0" w:line="240" w:lineRule="auto"/>
        <w:ind w:firstLine="360"/>
        <w:jc w:val="both"/>
        <w:rPr>
          <w:rFonts w:ascii="Times New Roman" w:eastAsia="Times New Roman" w:hAnsi="Times New Roman" w:cs="Times New Roman"/>
          <w:sz w:val="24"/>
          <w:szCs w:val="24"/>
          <w:lang w:val="en-US"/>
        </w:rPr>
      </w:pPr>
    </w:p>
    <w:p w14:paraId="4EB974CB" w14:textId="77777777" w:rsidR="00626914" w:rsidRDefault="00626914" w:rsidP="00626914">
      <w:pPr>
        <w:spacing w:after="0" w:line="240" w:lineRule="auto"/>
        <w:rPr>
          <w:rFonts w:ascii="Times New Roman" w:eastAsia="Times New Roman" w:hAnsi="Times New Roman" w:cs="Times New Roman"/>
          <w:b/>
          <w:bCs/>
          <w:sz w:val="24"/>
          <w:szCs w:val="24"/>
          <w:lang w:val="en-ID"/>
        </w:rPr>
        <w:sectPr w:rsidR="00626914">
          <w:type w:val="continuous"/>
          <w:pgSz w:w="11907" w:h="16839"/>
          <w:pgMar w:top="1701" w:right="1701" w:bottom="1701" w:left="1701" w:header="708" w:footer="708" w:gutter="0"/>
          <w:cols w:num="2" w:space="720" w:equalWidth="0">
            <w:col w:w="3898" w:space="708"/>
            <w:col w:w="3898" w:space="0"/>
          </w:cols>
        </w:sectPr>
      </w:pPr>
    </w:p>
    <w:p w14:paraId="5C96BBA1" w14:textId="7B9238D1" w:rsidR="00626914" w:rsidRPr="00626914" w:rsidRDefault="00626914" w:rsidP="00CE7DF0">
      <w:pPr>
        <w:spacing w:after="0" w:line="240" w:lineRule="auto"/>
        <w:jc w:val="both"/>
        <w:rPr>
          <w:rFonts w:ascii="Times New Roman" w:eastAsia="Times New Roman" w:hAnsi="Times New Roman" w:cs="Times New Roman"/>
          <w:b/>
          <w:bCs/>
          <w:sz w:val="24"/>
          <w:szCs w:val="24"/>
          <w:lang w:val="en-ID"/>
        </w:rPr>
      </w:pPr>
      <w:r w:rsidRPr="00626914">
        <w:rPr>
          <w:rFonts w:ascii="Times New Roman" w:eastAsia="Times New Roman" w:hAnsi="Times New Roman" w:cs="Times New Roman"/>
          <w:b/>
          <w:bCs/>
          <w:sz w:val="24"/>
          <w:szCs w:val="24"/>
          <w:lang w:val="en-ID"/>
        </w:rPr>
        <w:t>Tab</w:t>
      </w:r>
      <w:r>
        <w:rPr>
          <w:rFonts w:ascii="Times New Roman" w:eastAsia="Times New Roman" w:hAnsi="Times New Roman" w:cs="Times New Roman"/>
          <w:b/>
          <w:bCs/>
          <w:sz w:val="24"/>
          <w:szCs w:val="24"/>
          <w:lang w:val="en-ID"/>
        </w:rPr>
        <w:t>le</w:t>
      </w:r>
      <w:r w:rsidRPr="00626914">
        <w:rPr>
          <w:rFonts w:ascii="Times New Roman" w:eastAsia="Times New Roman" w:hAnsi="Times New Roman" w:cs="Times New Roman"/>
          <w:b/>
          <w:bCs/>
          <w:sz w:val="24"/>
          <w:szCs w:val="24"/>
          <w:lang w:val="en-ID"/>
        </w:rPr>
        <w:t xml:space="preserve"> 6. Content Validity Results</w:t>
      </w:r>
    </w:p>
    <w:p w14:paraId="6B3271B8" w14:textId="77777777" w:rsidR="00626914" w:rsidRDefault="00626914" w:rsidP="00CE7DF0">
      <w:pPr>
        <w:jc w:val="both"/>
        <w:rPr>
          <w:rFonts w:ascii="Times New Roman" w:eastAsia="Times New Roman" w:hAnsi="Times New Roman" w:cs="Times New Roman"/>
          <w:b/>
          <w:bCs/>
          <w:sz w:val="24"/>
          <w:szCs w:val="24"/>
          <w:lang w:val="en-US"/>
        </w:rPr>
        <w:sectPr w:rsidR="00626914" w:rsidSect="00626914">
          <w:type w:val="continuous"/>
          <w:pgSz w:w="11907" w:h="16839"/>
          <w:pgMar w:top="1701" w:right="1701" w:bottom="1701" w:left="1701" w:header="708" w:footer="708" w:gutter="0"/>
          <w:cols w:space="708"/>
        </w:sect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163"/>
        <w:gridCol w:w="510"/>
        <w:gridCol w:w="510"/>
        <w:gridCol w:w="1069"/>
        <w:gridCol w:w="1316"/>
        <w:gridCol w:w="1349"/>
      </w:tblGrid>
      <w:tr w:rsidR="00626914" w:rsidRPr="00626914" w14:paraId="4021EF8E" w14:textId="77777777" w:rsidTr="00A116D3">
        <w:trPr>
          <w:trHeight w:val="607"/>
          <w:jc w:val="center"/>
        </w:trPr>
        <w:tc>
          <w:tcPr>
            <w:tcW w:w="0" w:type="auto"/>
            <w:tcBorders>
              <w:right w:val="nil"/>
            </w:tcBorders>
            <w:vAlign w:val="center"/>
          </w:tcPr>
          <w:p w14:paraId="1DA8F013" w14:textId="416FFE4D" w:rsidR="00626914" w:rsidRPr="00626914" w:rsidRDefault="00626914" w:rsidP="00CE7DF0">
            <w:pPr>
              <w:jc w:val="both"/>
              <w:rPr>
                <w:rFonts w:ascii="Times New Roman" w:eastAsia="Times New Roman" w:hAnsi="Times New Roman" w:cs="Times New Roman"/>
                <w:b/>
                <w:bCs/>
                <w:sz w:val="24"/>
                <w:szCs w:val="24"/>
                <w:lang w:val="en-US"/>
              </w:rPr>
            </w:pPr>
            <w:r w:rsidRPr="00626914">
              <w:rPr>
                <w:rFonts w:ascii="Times New Roman" w:eastAsia="Times New Roman" w:hAnsi="Times New Roman" w:cs="Times New Roman"/>
                <w:b/>
                <w:bCs/>
                <w:sz w:val="24"/>
                <w:szCs w:val="24"/>
                <w:lang w:val="en-US"/>
              </w:rPr>
              <w:t>Aspe</w:t>
            </w:r>
            <w:r>
              <w:rPr>
                <w:rFonts w:ascii="Times New Roman" w:eastAsia="Times New Roman" w:hAnsi="Times New Roman" w:cs="Times New Roman"/>
                <w:b/>
                <w:bCs/>
                <w:sz w:val="24"/>
                <w:szCs w:val="24"/>
                <w:lang w:val="en-US"/>
              </w:rPr>
              <w:t>ct</w:t>
            </w:r>
          </w:p>
        </w:tc>
        <w:tc>
          <w:tcPr>
            <w:tcW w:w="0" w:type="auto"/>
            <w:tcBorders>
              <w:left w:val="nil"/>
              <w:right w:val="nil"/>
            </w:tcBorders>
            <w:vAlign w:val="center"/>
          </w:tcPr>
          <w:p w14:paraId="750EC18C" w14:textId="77777777" w:rsidR="00626914" w:rsidRPr="00626914" w:rsidRDefault="00626914" w:rsidP="00CE7DF0">
            <w:pPr>
              <w:jc w:val="both"/>
              <w:rPr>
                <w:rFonts w:ascii="Times New Roman" w:eastAsia="Times New Roman" w:hAnsi="Times New Roman" w:cs="Times New Roman"/>
                <w:b/>
                <w:bCs/>
                <w:sz w:val="24"/>
                <w:szCs w:val="24"/>
                <w:lang w:val="en-US"/>
              </w:rPr>
            </w:pPr>
            <w:r w:rsidRPr="00626914">
              <w:rPr>
                <w:rFonts w:ascii="Times New Roman" w:eastAsia="Times New Roman" w:hAnsi="Times New Roman" w:cs="Times New Roman"/>
                <w:b/>
                <w:bCs/>
                <w:sz w:val="24"/>
                <w:szCs w:val="24"/>
                <w:lang w:val="en-US"/>
              </w:rPr>
              <w:t>V1</w:t>
            </w:r>
          </w:p>
        </w:tc>
        <w:tc>
          <w:tcPr>
            <w:tcW w:w="0" w:type="auto"/>
            <w:tcBorders>
              <w:left w:val="nil"/>
              <w:right w:val="nil"/>
            </w:tcBorders>
            <w:vAlign w:val="center"/>
          </w:tcPr>
          <w:p w14:paraId="5223FDFC" w14:textId="77777777" w:rsidR="00626914" w:rsidRPr="00626914" w:rsidRDefault="00626914" w:rsidP="00CE7DF0">
            <w:pPr>
              <w:jc w:val="both"/>
              <w:rPr>
                <w:rFonts w:ascii="Times New Roman" w:eastAsia="Times New Roman" w:hAnsi="Times New Roman" w:cs="Times New Roman"/>
                <w:b/>
                <w:bCs/>
                <w:sz w:val="24"/>
                <w:szCs w:val="24"/>
                <w:lang w:val="en-US"/>
              </w:rPr>
            </w:pPr>
            <w:r w:rsidRPr="00626914">
              <w:rPr>
                <w:rFonts w:ascii="Times New Roman" w:eastAsia="Times New Roman" w:hAnsi="Times New Roman" w:cs="Times New Roman"/>
                <w:b/>
                <w:bCs/>
                <w:sz w:val="24"/>
                <w:szCs w:val="24"/>
                <w:lang w:val="en-US"/>
              </w:rPr>
              <w:t>V2</w:t>
            </w:r>
          </w:p>
        </w:tc>
        <w:tc>
          <w:tcPr>
            <w:tcW w:w="0" w:type="auto"/>
            <w:tcBorders>
              <w:left w:val="nil"/>
              <w:right w:val="nil"/>
            </w:tcBorders>
            <w:vAlign w:val="center"/>
          </w:tcPr>
          <w:p w14:paraId="49D39C90" w14:textId="3A19F570" w:rsidR="00626914" w:rsidRPr="00626914" w:rsidRDefault="00626914" w:rsidP="00CE7DF0">
            <w:pPr>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Average</w:t>
            </w:r>
          </w:p>
        </w:tc>
        <w:tc>
          <w:tcPr>
            <w:tcW w:w="0" w:type="auto"/>
            <w:tcBorders>
              <w:left w:val="nil"/>
              <w:right w:val="nil"/>
            </w:tcBorders>
            <w:vAlign w:val="center"/>
          </w:tcPr>
          <w:p w14:paraId="562A2F5B" w14:textId="0B8D5D46" w:rsidR="00626914" w:rsidRPr="00626914" w:rsidRDefault="00626914" w:rsidP="00CE7DF0">
            <w:pPr>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Max Score</w:t>
            </w:r>
          </w:p>
        </w:tc>
        <w:tc>
          <w:tcPr>
            <w:tcW w:w="0" w:type="auto"/>
            <w:tcBorders>
              <w:left w:val="nil"/>
            </w:tcBorders>
            <w:vAlign w:val="center"/>
          </w:tcPr>
          <w:p w14:paraId="2B67973E" w14:textId="680FA512" w:rsidR="00626914" w:rsidRPr="00626914" w:rsidRDefault="00626914" w:rsidP="00CE7DF0">
            <w:pPr>
              <w:jc w:val="both"/>
              <w:rPr>
                <w:rFonts w:ascii="Times New Roman" w:eastAsia="Times New Roman" w:hAnsi="Times New Roman" w:cs="Times New Roman"/>
                <w:b/>
                <w:bCs/>
                <w:sz w:val="24"/>
                <w:szCs w:val="24"/>
                <w:lang w:val="en-US"/>
              </w:rPr>
            </w:pPr>
            <w:r w:rsidRPr="00626914">
              <w:rPr>
                <w:rFonts w:ascii="Times New Roman" w:eastAsia="Times New Roman" w:hAnsi="Times New Roman" w:cs="Times New Roman"/>
                <w:b/>
                <w:bCs/>
                <w:sz w:val="24"/>
                <w:szCs w:val="24"/>
                <w:lang w:val="en-US"/>
              </w:rPr>
              <w:t>Per</w:t>
            </w:r>
            <w:r>
              <w:rPr>
                <w:rFonts w:ascii="Times New Roman" w:eastAsia="Times New Roman" w:hAnsi="Times New Roman" w:cs="Times New Roman"/>
                <w:b/>
                <w:bCs/>
                <w:sz w:val="24"/>
                <w:szCs w:val="24"/>
                <w:lang w:val="en-US"/>
              </w:rPr>
              <w:t>centage</w:t>
            </w:r>
          </w:p>
        </w:tc>
      </w:tr>
      <w:tr w:rsidR="00626914" w:rsidRPr="00626914" w14:paraId="5D5DFAFF" w14:textId="77777777" w:rsidTr="00A116D3">
        <w:trPr>
          <w:jc w:val="center"/>
        </w:trPr>
        <w:tc>
          <w:tcPr>
            <w:tcW w:w="0" w:type="auto"/>
            <w:tcBorders>
              <w:right w:val="nil"/>
            </w:tcBorders>
            <w:vAlign w:val="center"/>
          </w:tcPr>
          <w:p w14:paraId="70EFDFBE" w14:textId="5EFB6663" w:rsidR="00626914" w:rsidRPr="00626914" w:rsidRDefault="00626914" w:rsidP="00CE7DF0">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Content</w:t>
            </w:r>
          </w:p>
        </w:tc>
        <w:tc>
          <w:tcPr>
            <w:tcW w:w="0" w:type="auto"/>
            <w:tcBorders>
              <w:left w:val="nil"/>
              <w:right w:val="nil"/>
            </w:tcBorders>
            <w:vAlign w:val="center"/>
          </w:tcPr>
          <w:p w14:paraId="3D676EF7"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24</w:t>
            </w:r>
          </w:p>
        </w:tc>
        <w:tc>
          <w:tcPr>
            <w:tcW w:w="0" w:type="auto"/>
            <w:tcBorders>
              <w:left w:val="nil"/>
              <w:right w:val="nil"/>
            </w:tcBorders>
            <w:vAlign w:val="center"/>
          </w:tcPr>
          <w:p w14:paraId="4418C5C8"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24</w:t>
            </w:r>
          </w:p>
        </w:tc>
        <w:tc>
          <w:tcPr>
            <w:tcW w:w="0" w:type="auto"/>
            <w:tcBorders>
              <w:left w:val="nil"/>
              <w:right w:val="nil"/>
            </w:tcBorders>
            <w:vAlign w:val="center"/>
          </w:tcPr>
          <w:p w14:paraId="05687183"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24</w:t>
            </w:r>
          </w:p>
        </w:tc>
        <w:tc>
          <w:tcPr>
            <w:tcW w:w="0" w:type="auto"/>
            <w:tcBorders>
              <w:left w:val="nil"/>
              <w:right w:val="nil"/>
            </w:tcBorders>
            <w:vAlign w:val="center"/>
          </w:tcPr>
          <w:p w14:paraId="12D758A1"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24</w:t>
            </w:r>
          </w:p>
        </w:tc>
        <w:tc>
          <w:tcPr>
            <w:tcW w:w="0" w:type="auto"/>
            <w:tcBorders>
              <w:left w:val="nil"/>
            </w:tcBorders>
            <w:vAlign w:val="center"/>
          </w:tcPr>
          <w:p w14:paraId="6A6FC824"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100%</w:t>
            </w:r>
          </w:p>
        </w:tc>
      </w:tr>
      <w:tr w:rsidR="00626914" w:rsidRPr="00626914" w14:paraId="30736251" w14:textId="77777777" w:rsidTr="00A116D3">
        <w:trPr>
          <w:jc w:val="center"/>
        </w:trPr>
        <w:tc>
          <w:tcPr>
            <w:tcW w:w="0" w:type="auto"/>
            <w:tcBorders>
              <w:right w:val="nil"/>
            </w:tcBorders>
            <w:vAlign w:val="center"/>
          </w:tcPr>
          <w:p w14:paraId="7972F461" w14:textId="6CDF7CF2" w:rsidR="00626914" w:rsidRPr="00626914" w:rsidRDefault="00626914" w:rsidP="00CE7DF0">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Construct</w:t>
            </w:r>
          </w:p>
        </w:tc>
        <w:tc>
          <w:tcPr>
            <w:tcW w:w="0" w:type="auto"/>
            <w:tcBorders>
              <w:left w:val="nil"/>
              <w:right w:val="nil"/>
            </w:tcBorders>
            <w:vAlign w:val="center"/>
          </w:tcPr>
          <w:p w14:paraId="4A163515"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40</w:t>
            </w:r>
          </w:p>
        </w:tc>
        <w:tc>
          <w:tcPr>
            <w:tcW w:w="0" w:type="auto"/>
            <w:tcBorders>
              <w:left w:val="nil"/>
              <w:right w:val="nil"/>
            </w:tcBorders>
            <w:vAlign w:val="center"/>
          </w:tcPr>
          <w:p w14:paraId="50FF4C9B"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40</w:t>
            </w:r>
          </w:p>
        </w:tc>
        <w:tc>
          <w:tcPr>
            <w:tcW w:w="0" w:type="auto"/>
            <w:tcBorders>
              <w:left w:val="nil"/>
              <w:right w:val="nil"/>
            </w:tcBorders>
            <w:vAlign w:val="center"/>
          </w:tcPr>
          <w:p w14:paraId="6D2AB850"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40</w:t>
            </w:r>
          </w:p>
        </w:tc>
        <w:tc>
          <w:tcPr>
            <w:tcW w:w="0" w:type="auto"/>
            <w:tcBorders>
              <w:left w:val="nil"/>
              <w:right w:val="nil"/>
            </w:tcBorders>
            <w:vAlign w:val="center"/>
          </w:tcPr>
          <w:p w14:paraId="1AEDC562"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40</w:t>
            </w:r>
          </w:p>
        </w:tc>
        <w:tc>
          <w:tcPr>
            <w:tcW w:w="0" w:type="auto"/>
            <w:tcBorders>
              <w:left w:val="nil"/>
            </w:tcBorders>
            <w:vAlign w:val="center"/>
          </w:tcPr>
          <w:p w14:paraId="2EB9FEDE"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100%</w:t>
            </w:r>
          </w:p>
        </w:tc>
      </w:tr>
      <w:tr w:rsidR="00626914" w:rsidRPr="00626914" w14:paraId="356FB818" w14:textId="77777777" w:rsidTr="00A116D3">
        <w:trPr>
          <w:jc w:val="center"/>
        </w:trPr>
        <w:tc>
          <w:tcPr>
            <w:tcW w:w="0" w:type="auto"/>
            <w:tcBorders>
              <w:right w:val="nil"/>
            </w:tcBorders>
            <w:vAlign w:val="center"/>
          </w:tcPr>
          <w:p w14:paraId="558F84D5" w14:textId="7E28D9D2" w:rsidR="00626914" w:rsidRPr="00626914" w:rsidRDefault="00626914" w:rsidP="00CE7DF0">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Language</w:t>
            </w:r>
          </w:p>
        </w:tc>
        <w:tc>
          <w:tcPr>
            <w:tcW w:w="0" w:type="auto"/>
            <w:tcBorders>
              <w:left w:val="nil"/>
              <w:right w:val="nil"/>
            </w:tcBorders>
            <w:vAlign w:val="center"/>
          </w:tcPr>
          <w:p w14:paraId="7DE7BD30"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15</w:t>
            </w:r>
          </w:p>
        </w:tc>
        <w:tc>
          <w:tcPr>
            <w:tcW w:w="0" w:type="auto"/>
            <w:tcBorders>
              <w:left w:val="nil"/>
              <w:right w:val="nil"/>
            </w:tcBorders>
            <w:vAlign w:val="center"/>
          </w:tcPr>
          <w:p w14:paraId="3E51C429"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13</w:t>
            </w:r>
          </w:p>
        </w:tc>
        <w:tc>
          <w:tcPr>
            <w:tcW w:w="0" w:type="auto"/>
            <w:tcBorders>
              <w:left w:val="nil"/>
              <w:right w:val="nil"/>
            </w:tcBorders>
            <w:vAlign w:val="center"/>
          </w:tcPr>
          <w:p w14:paraId="61DF3E1F"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14</w:t>
            </w:r>
          </w:p>
        </w:tc>
        <w:tc>
          <w:tcPr>
            <w:tcW w:w="0" w:type="auto"/>
            <w:tcBorders>
              <w:left w:val="nil"/>
              <w:right w:val="nil"/>
            </w:tcBorders>
            <w:vAlign w:val="center"/>
          </w:tcPr>
          <w:p w14:paraId="4C5F1450"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16</w:t>
            </w:r>
          </w:p>
        </w:tc>
        <w:tc>
          <w:tcPr>
            <w:tcW w:w="0" w:type="auto"/>
            <w:tcBorders>
              <w:left w:val="nil"/>
            </w:tcBorders>
            <w:vAlign w:val="center"/>
          </w:tcPr>
          <w:p w14:paraId="769B0DDC" w14:textId="77777777" w:rsidR="00626914" w:rsidRPr="00626914" w:rsidRDefault="00626914" w:rsidP="00CE7DF0">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88%</w:t>
            </w:r>
          </w:p>
        </w:tc>
      </w:tr>
    </w:tbl>
    <w:p w14:paraId="319AECAA" w14:textId="77777777" w:rsidR="00626914" w:rsidRDefault="00626914" w:rsidP="00B80F2C">
      <w:pPr>
        <w:spacing w:after="0" w:line="240" w:lineRule="auto"/>
        <w:jc w:val="both"/>
        <w:rPr>
          <w:rFonts w:ascii="Times New Roman" w:eastAsia="Times New Roman" w:hAnsi="Times New Roman" w:cs="Times New Roman"/>
          <w:sz w:val="24"/>
          <w:szCs w:val="24"/>
          <w:lang w:val="en-US"/>
        </w:rPr>
        <w:sectPr w:rsidR="00626914" w:rsidSect="00626914">
          <w:type w:val="continuous"/>
          <w:pgSz w:w="11907" w:h="16839"/>
          <w:pgMar w:top="1701" w:right="1701" w:bottom="1701" w:left="1701" w:header="708" w:footer="708" w:gutter="0"/>
          <w:cols w:space="708"/>
        </w:sectPr>
      </w:pPr>
    </w:p>
    <w:p w14:paraId="71F9229C" w14:textId="79DD8A63" w:rsidR="00B80F2C" w:rsidRPr="00B80F2C" w:rsidRDefault="00B80F2C" w:rsidP="00626914">
      <w:pPr>
        <w:spacing w:after="0" w:line="240" w:lineRule="auto"/>
        <w:ind w:firstLine="426"/>
        <w:jc w:val="both"/>
        <w:rPr>
          <w:rFonts w:ascii="Times New Roman" w:eastAsia="Times New Roman" w:hAnsi="Times New Roman" w:cs="Times New Roman"/>
          <w:sz w:val="24"/>
          <w:szCs w:val="24"/>
          <w:lang w:val="en-US"/>
        </w:rPr>
      </w:pPr>
      <w:r w:rsidRPr="00B80F2C">
        <w:rPr>
          <w:rFonts w:ascii="Times New Roman" w:eastAsia="Times New Roman" w:hAnsi="Times New Roman" w:cs="Times New Roman"/>
          <w:sz w:val="24"/>
          <w:szCs w:val="24"/>
          <w:lang w:val="en-US"/>
        </w:rPr>
        <w:t xml:space="preserve">Based on the results of content validity, the percentage obtained in each aspect of validity, namely the content aspect gets a percentage score of 100%, the constructed aspect gets a percentage score of 100%, and the language aspect gets 88%, which means that all three get very valid results because they have a percentage value between 85% - 100% </w:t>
      </w:r>
      <w:r w:rsidR="005D3AD3">
        <w:rPr>
          <w:rFonts w:ascii="Times New Roman" w:eastAsia="Times New Roman" w:hAnsi="Times New Roman" w:cs="Times New Roman"/>
          <w:sz w:val="24"/>
          <w:szCs w:val="24"/>
          <w:lang w:val="en-US"/>
        </w:rPr>
        <w:fldChar w:fldCharType="begin"/>
      </w:r>
      <w:r w:rsidR="00875DA7">
        <w:rPr>
          <w:rFonts w:ascii="Times New Roman" w:eastAsia="Times New Roman" w:hAnsi="Times New Roman" w:cs="Times New Roman"/>
          <w:sz w:val="24"/>
          <w:szCs w:val="24"/>
          <w:lang w:val="en-US"/>
        </w:rPr>
        <w:instrText xml:space="preserve"> ADDIN ZOTERO_ITEM CSL_CITATION {"citationID":"nFy5874b","properties":{"formattedCitation":"(Anggraini &amp; Muntazhimah, 2021; Rahmawati et al., 2022)","plainCitation":"(Anggraini &amp; Muntazhimah, 2021; Rahmawati et al., 2022)","noteIndex":0},"citationItems":[{"id":895,"uris":["http://zotero.org/users/local/bQdTYa1R/items/AT9FMEGV"],"itemData":{"id":895,"type":"article-journal","abstract":"Tujuan penelitian ini adalah untuk mendapatkan sebuah instrumen kemampuan berpikir reflektif matematis siswa Madrasah Aliyah yang valid dan reliabel. Penelitian ini merupakan sebuah penelitian pengembangan (Research &amp; Development) dengan model pengembangan 4D Thiagarajan dengan tahapan define, design, development, dan dissemination. Data yang diperoleh pada penelitian ini merupakan data kualitatif berupa komentar atau saran perbaikan dari expert , dan data kuantitatif berupa skor yang diperoleh siswa pada saat uji coba instrumen tes ini. Uji coba penelitianya dilakukan kepada 60 siswa kelas 10 MAN 12 Jakarta untuk mengetahui validitas, reliabilitas dan tingkat kesukaran instrumen. Analisis hasil uji coba dilakukan dengan pendekatan model Rasch dibantu oleh software Winsteps. Penelitian ini menghasilkan 5 butir soal uraian valid, reliabel, dan tingkat kesukaran yang baik. Uji validitas menggunakan tabel item dimensionality dan tabel item fit order dimana Undimensionality berdasarkan nilai raw variance by measure dan kesesuaian butir soal sesuai salah satu kriteria, yakni 0,50 &lt; MNSQ &lt; 1,5; -2,0 &lt; ZSTD &lt; +2,0 dan 0,4 &lt; Pt Mean Car &lt; 0,85. Uji reliabilitasnya berdasarkan tabel summary statistic pada nilai person dan item reliability sebesar 0,73 dan 0,76 yang berkriteria cukup dan nilai alpha Cronbach sebesar 0,92 yang berkriteria bagus sekali. Lalu tingkat kesukaran instrumen terbagi tiga tingkatan, yaitu sulit, sedang dan mudah dengan menggunakan tabel item measure. Berdasarkan hal tersebut, maka instrumen tes ini layak digunakan untuk mengukur kemampuan berpikir reflektif matematis siswa Madrasah Aliyah. The purpose of this study was to obtain a valid and reliable instrument of mathematical reflective thinking ability of Madrasah Aliyah students. This research is a development research (Research &amp; Development) with a 4D Thiagarajan development model with the stages of define, design, development, and dissemination. The data obtained in this study are qualitative data in the form of comments or suggestions for improvement from experts, and quantitative data in the form of scores obtained by students when testing this test instrument. The research trial was conducted on 60 10th grade students of MAN 12 Jakarta to determine the validity, reliability and level of difficulty of the instrument. The analysis of the test results was carried out using the Rasch model approach assisted by the Winsteps software. This study resulted in 5 items of valid, reliable, and good level of difficulty. The validity test uses the item dimensionality table and the item fit order table where Undimensionality is based on the raw variance by measure value and the suitability of the items according to one of the criteria, namely 0.50 &lt; MNSQ &lt; 1.5; -2.0 &lt; ZSTD &lt; +2.0 and 0.4 &lt; Pt Mean Car &lt; 0.85. The reliability test is based on the statistical summary table on the person and item reliability values of 0.73 and 0.76 which have sufficient criteria and Cronbach's alpha value of 0.92 which has excellent criteria. Then the instrument difficulty level is divided into three levels, namely difficult, medium and easy using the item measure table. Based on this, this test instrument is suitable to be used to measure the mathematical reflective thinking ability of Madrasah Aliyah students.","container-title":"AKSIOMA: Jurnal Program Studi Pendidikan Matematika","DOI":"10.24127/ajpm.v10i4.4223","ISSN":"2442-5419","issue":"4","language":"en","license":"Copyright (c) 2021 AKSIOMA: Jurnal Program Studi Pendidikan Matematika","page":"2465-2476","source":"ojs.fkip.ummetro.ac.id","title":"Pengembangan Instrumen Kemampuan Berpikir Reflektif Matematis Siswa Madrasah Aliyah","volume":"10","author":[{"family":"Anggraini","given":"Anggi"},{"family":"Muntazhimah","given":"Muntazhimah"}],"issued":{"date-parts":[["2021",12,31]]}}},{"id":393,"uris":["http://zotero.org/users/local/bQdTYa1R/items/HMCRN3UA"],"itemData":{"id":393,"type":"article-journal","abstract":"Penelitian ini bertujuan untuk mengembangkan instrumen penilaian matematika berbasis kemampuan berpikir tingkat tinggi (HOTS) yang valid, reliabel, dan memiliki daya beda dan tingkat kesukaran yang baik. Pengembangan soal mengacu pada model Borg dan Gall. Pengambilan data dilakukan dengan teknik angket dan tes. Instrumen penelitian terdiri dari angket kebutuhan dan tes soal matematika berbasis HOTS. Penelitian ini melibatkan 15 calon guru SD. Hasil analisis data menunjukkan bahwa instrumen penilaian matematika berbasis HOTS memperoleh skor validitas sebesar (kriteria valid), skor reliabelitas sebesar  (kriteri valid), skor uji daya beda sebesar  (kriteria DB yang baik), dan skor uji tingkat kesukaran sebesar  (kriteria tingkat kesukaran sedang). Sehingga telah memenuhi semua kriteria uji instrument tes baik, yaitu valid, reliabel, daya beda yang baik dan tingkat kesukaran sedang. Implikasi hasil penelitian terhadap pembelajaran matematika calon guru sekolah dasar yaitu menjadi salah satu reverensi pedoman dalam mengembangkan instrument penilaian matematika dan dalam mengembangkan kemampuan berpikir tingkat tinggi caloh guru sekolah dasar.This study aims to develop a mathematical assessment instrument based on higher order thinking skills (HOTS) that is valid, reliable, and has good distinguishing power and difficulty level. The development of questions refers to the Borg and Gall models. Data collection was done by using questionnaires and tests. The research instrument consisted of a needs questionnaire and a HOTS-based math test. This study involved 15 prospective elementary school teachers. The results of data analysis showed that the HOTS-based mathematical assessment instrument obtained a validity score of  (valid criterion), reliability score of  (valid criterion), difference power test score of  (good discrimination criteria), and the difficulty level test score is  (medium difficulty criteria). So that it has met all the criteria for a good test instrument test, namely valid, reliable, good discriminating power and moderate level of difficulty. The implications of the research results on the mathematics learning of elementary school teacher candidates is to become one of the reference guidelines in developing mathematics assessment instruments and in developing high-level thinking skills for elementary school teachers.","container-title":"AKSIOMA: Jurnal Program Studi Pendidikan Matematika","DOI":"10.24127/ajpm.v11i2.4893","ISSN":"2442-5419, 2089-8703","issue":"2","journalAbbreviation":"AJPM","language":"id","page":"860-871","source":"DOI.org (Crossref)","title":"Pengembangan Instrumen Penilaian Matematika berbasis HOTS pada Calon Guru Sekolah Dasar","volume":"11","author":[{"family":"Rahmawati","given":"Novia Dwi"},{"family":"Komarudin","given":"Komarudin"},{"family":"Suherman","given":"Suherman"}],"issued":{"date-parts":[["2022",6,30]]}}}],"schema":"https://github.com/citation-style-language/schema/raw/master/csl-citation.json"}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(Anggraini &amp; Muntazhimah, 2021; Rahmawati et al., 2022)</w:t>
      </w:r>
      <w:r w:rsidR="005D3AD3">
        <w:rPr>
          <w:rFonts w:ascii="Times New Roman" w:eastAsia="Times New Roman" w:hAnsi="Times New Roman" w:cs="Times New Roman"/>
          <w:sz w:val="24"/>
          <w:szCs w:val="24"/>
          <w:lang w:val="en-US"/>
        </w:rPr>
        <w:fldChar w:fldCharType="end"/>
      </w:r>
      <w:r w:rsidRPr="00B80F2C">
        <w:rPr>
          <w:rFonts w:ascii="Times New Roman" w:eastAsia="Times New Roman" w:hAnsi="Times New Roman" w:cs="Times New Roman"/>
          <w:sz w:val="24"/>
          <w:szCs w:val="24"/>
          <w:lang w:val="en-US"/>
        </w:rPr>
        <w:t xml:space="preserve">. According to </w:t>
      </w:r>
      <w:r w:rsidR="005D3AD3">
        <w:rPr>
          <w:rFonts w:ascii="Times New Roman" w:eastAsia="Times New Roman" w:hAnsi="Times New Roman" w:cs="Times New Roman"/>
          <w:sz w:val="24"/>
          <w:szCs w:val="24"/>
          <w:lang w:val="en-US"/>
        </w:rPr>
        <w:fldChar w:fldCharType="begin"/>
      </w:r>
      <w:r w:rsidR="00875DA7">
        <w:rPr>
          <w:rFonts w:ascii="Times New Roman" w:eastAsia="Times New Roman" w:hAnsi="Times New Roman" w:cs="Times New Roman"/>
          <w:sz w:val="24"/>
          <w:szCs w:val="24"/>
          <w:lang w:val="en-US"/>
        </w:rPr>
        <w:instrText xml:space="preserve"> ADDIN ZOTERO_ITEM CSL_CITATION {"citationID":"2SCQk31X","properties":{"formattedCitation":"(Apipah et al., 2023; Rahmawati et al., 2022)","plainCitation":"(Apipah et al., 2023; Rahmawati et al., 2022)","dontUpdate":true,"noteIndex":0},"citationItems":[{"id":399,"uris":["http://zotero.org/users/local/bQdTYa1R/items/YIUTCBHM"],"itemData":{"id":399,"type":"article-journal","abstract":"This study aims to evaluate the suitability of the instrument questions about integers and fractions to improve numeracy literacy, evaluate students' results against the instrument questions, and evaluate the results of developing the instrument questions about integers and fractions to improve students' numeracy literacy in junior high school. This study uses the Research and Development (R&amp;D) research method, which includes steps such as potentials and problems, data collection, product design, product validation, product improvement, product trials, product revisions, usage trials, product revisions, and production. The subjects of this study were class VIII students at MTsN 1 Pandeglang. Researchers used data collection techniques in the form of pretest and posttest, documentation, and interviews. The results of the study show that the instrument is feasible to be tested after revision based on the material expert's advice. Subject matter experts gave an average match rate of 96% with a \"Very Eligible\" qualification for testing junior high school students. Student responses to the media used also showed positive results, with small groups giving an average agreement rate of 92% with a \"Very Good\" qualification, and a large group with a 95% qualification \"Very Eligible\". The test results in the large group showed an increase, with an average pretest score of 69 and posttest of 89. In the large group trial, the percentage of completeness in the pretest was 50% with the qualification \"Incomplete\", while in the posttest it reached 100% with the \"Completed\", indicates a difference before and after the use of learning media. Based on the results of this research and development, the instrument questions can be used effectively to improve the numeracy literacy of class VII students in junior high school.","container-title":"Jurnal Cendekia : Jurnal Pendidikan Matematika","DOI":"10.31004/cendekia.v7i3.2606","ISSN":"2579-9258, 2614-3038","issue":"3","journalAbbreviation":"Cendekia","language":"id","page":"3083-3092","source":"DOI.org (Crossref)","title":"Pengembangan Instrumen Soal Literasi Numerasi pada Materi Bilangan untuk Meningkatkan Kemampuan Berpikir Tingkat Tinggi Siswa Kelas VIII MTs","volume":"7","author":[{"family":"Apipah","given":"Ipat"},{"family":"Nindiasari","given":"Hepsi"},{"family":"Sukirwan","given":"Sukirwan"}],"issued":{"date-parts":[["2023",10,29]]}}},{"id":393,"uris":["http://zotero.org/users/local/bQdTYa1R/items/HMCRN3UA"],"itemData":{"id":393,"type":"article-journal","abstract":"Penelitian ini bertujuan untuk mengembangkan instrumen penilaian matematika berbasis kemampuan berpikir tingkat tinggi (HOTS) yang valid, reliabel, dan memiliki daya beda dan tingkat kesukaran yang baik. Pengembangan soal mengacu pada model Borg dan Gall. Pengambilan data dilakukan dengan teknik angket dan tes. Instrumen penelitian terdiri dari angket kebutuhan dan tes soal matematika berbasis HOTS. Penelitian ini melibatkan 15 calon guru SD. Hasil analisis data menunjukkan bahwa instrumen penilaian matematika berbasis HOTS memperoleh skor validitas sebesar (kriteria valid), skor reliabelitas sebesar  (kriteri valid), skor uji daya beda sebesar  (kriteria DB yang baik), dan skor uji tingkat kesukaran sebesar  (kriteria tingkat kesukaran sedang). Sehingga telah memenuhi semua kriteria uji instrument tes baik, yaitu valid, reliabel, daya beda yang baik dan tingkat kesukaran sedang. Implikasi hasil penelitian terhadap pembelajaran matematika calon guru sekolah dasar yaitu menjadi salah satu reverensi pedoman dalam mengembangkan instrument penilaian matematika dan dalam mengembangkan kemampuan berpikir tingkat tinggi caloh guru sekolah dasar.This study aims to develop a mathematical assessment instrument based on higher order thinking skills (HOTS) that is valid, reliable, and has good distinguishing power and difficulty level. The development of questions refers to the Borg and Gall models. Data collection was done by using questionnaires and tests. The research instrument consisted of a needs questionnaire and a HOTS-based math test. This study involved 15 prospective elementary school teachers. The results of data analysis showed that the HOTS-based mathematical assessment instrument obtained a validity score of  (valid criterion), reliability score of  (valid criterion), difference power test score of  (good discrimination criteria), and the difficulty level test score is  (medium difficulty criteria). So that it has met all the criteria for a good test instrument test, namely valid, reliable, good discriminating power and moderate level of difficulty. The implications of the research results on the mathematics learning of elementary school teacher candidates is to become one of the reference guidelines in developing mathematics assessment instruments and in developing high-level thinking skills for elementary school teachers.","container-title":"AKSIOMA: Jurnal Program Studi Pendidikan Matematika","DOI":"10.24127/ajpm.v11i2.4893","ISSN":"2442-5419, 2089-8703","issue":"2","journalAbbreviation":"AJPM","language":"id","page":"860-871","source":"DOI.org (Crossref)","title":"Pengembangan Instrumen Penilaian Matematika berbasis HOTS pada Calon Guru Sekolah Dasar","volume":"11","author":[{"family":"Rahmawati","given":"Novia Dwi"},{"family":"Komarudin","given":"Komarudin"},{"family":"Suherman","given":"Suherman"}],"issued":{"date-parts":[["2022",6,30]]}}}],"schema":"https://github.com/citation-style-language/schema/raw/master/csl-citation.json"}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5D3AD3" w:rsidRPr="005D3AD3">
        <w:rPr>
          <w:rFonts w:ascii="Times New Roman" w:hAnsi="Times New Roman" w:cs="Times New Roman"/>
          <w:sz w:val="24"/>
        </w:rPr>
        <w:t xml:space="preserve">Apipah et al. </w:t>
      </w:r>
      <w:r w:rsidR="005D3AD3">
        <w:rPr>
          <w:rFonts w:ascii="Times New Roman" w:hAnsi="Times New Roman" w:cs="Times New Roman"/>
          <w:sz w:val="24"/>
          <w:lang w:val="en-US"/>
        </w:rPr>
        <w:t>(</w:t>
      </w:r>
      <w:r w:rsidR="005D3AD3" w:rsidRPr="005D3AD3">
        <w:rPr>
          <w:rFonts w:ascii="Times New Roman" w:hAnsi="Times New Roman" w:cs="Times New Roman"/>
          <w:sz w:val="24"/>
        </w:rPr>
        <w:t>2023</w:t>
      </w:r>
      <w:r w:rsidR="005D3AD3">
        <w:rPr>
          <w:rFonts w:ascii="Times New Roman" w:hAnsi="Times New Roman" w:cs="Times New Roman"/>
          <w:sz w:val="24"/>
          <w:lang w:val="en-US"/>
        </w:rPr>
        <w:t>) and</w:t>
      </w:r>
      <w:r w:rsidR="005D3AD3" w:rsidRPr="005D3AD3">
        <w:rPr>
          <w:rFonts w:ascii="Times New Roman" w:hAnsi="Times New Roman" w:cs="Times New Roman"/>
          <w:sz w:val="24"/>
        </w:rPr>
        <w:t xml:space="preserve"> Rahmawati et al. </w:t>
      </w:r>
      <w:r w:rsidR="005D3AD3">
        <w:rPr>
          <w:rFonts w:ascii="Times New Roman" w:hAnsi="Times New Roman" w:cs="Times New Roman"/>
          <w:sz w:val="24"/>
          <w:lang w:val="en-US"/>
        </w:rPr>
        <w:t>(</w:t>
      </w:r>
      <w:r w:rsidR="005D3AD3" w:rsidRPr="005D3AD3">
        <w:rPr>
          <w:rFonts w:ascii="Times New Roman" w:hAnsi="Times New Roman" w:cs="Times New Roman"/>
          <w:sz w:val="24"/>
        </w:rPr>
        <w:t>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 xml:space="preserve"> </w:t>
      </w:r>
      <w:r w:rsidRPr="00B80F2C">
        <w:rPr>
          <w:rFonts w:ascii="Times New Roman" w:eastAsia="Times New Roman" w:hAnsi="Times New Roman" w:cs="Times New Roman"/>
          <w:sz w:val="24"/>
          <w:szCs w:val="24"/>
          <w:lang w:val="en-US"/>
        </w:rPr>
        <w:t xml:space="preserve">validity is important before conducting research or product trials because when the instrument is invalid, the instrument cannot measure the student's ability to be measured. After the content validity results obtained valid results, the researchers tested the test instrument on 19 students in class </w:t>
      </w:r>
      <w:r w:rsidR="0080146B">
        <w:rPr>
          <w:rFonts w:ascii="Times New Roman" w:eastAsia="Times New Roman" w:hAnsi="Times New Roman" w:cs="Times New Roman"/>
          <w:sz w:val="24"/>
          <w:szCs w:val="24"/>
          <w:lang w:val="en-US"/>
        </w:rPr>
        <w:t xml:space="preserve">V </w:t>
      </w:r>
      <w:r w:rsidRPr="00B80F2C">
        <w:rPr>
          <w:rFonts w:ascii="Times New Roman" w:eastAsia="Times New Roman" w:hAnsi="Times New Roman" w:cs="Times New Roman"/>
          <w:sz w:val="24"/>
          <w:szCs w:val="24"/>
          <w:lang w:val="en-US"/>
        </w:rPr>
        <w:t xml:space="preserve">SDN 3 </w:t>
      </w:r>
      <w:proofErr w:type="spellStart"/>
      <w:r w:rsidRPr="00B80F2C">
        <w:rPr>
          <w:rFonts w:ascii="Times New Roman" w:eastAsia="Times New Roman" w:hAnsi="Times New Roman" w:cs="Times New Roman"/>
          <w:sz w:val="24"/>
          <w:szCs w:val="24"/>
          <w:lang w:val="en-US"/>
        </w:rPr>
        <w:t>Kasembon</w:t>
      </w:r>
      <w:proofErr w:type="spellEnd"/>
      <w:r w:rsidRPr="00B80F2C">
        <w:rPr>
          <w:rFonts w:ascii="Times New Roman" w:eastAsia="Times New Roman" w:hAnsi="Times New Roman" w:cs="Times New Roman"/>
          <w:sz w:val="24"/>
          <w:szCs w:val="24"/>
          <w:lang w:val="en-US"/>
        </w:rPr>
        <w:t>.</w:t>
      </w:r>
    </w:p>
    <w:p w14:paraId="4DA3A5ED" w14:textId="0DB00D5B" w:rsidR="00626914" w:rsidRDefault="00626914" w:rsidP="00B80F2C">
      <w:pPr>
        <w:spacing w:after="0" w:line="240" w:lineRule="auto"/>
        <w:jc w:val="both"/>
        <w:rPr>
          <w:rFonts w:ascii="Times New Roman" w:eastAsia="Times New Roman" w:hAnsi="Times New Roman" w:cs="Times New Roman"/>
          <w:sz w:val="24"/>
          <w:szCs w:val="24"/>
          <w:lang w:val="en-US"/>
        </w:rPr>
      </w:pPr>
    </w:p>
    <w:p w14:paraId="5B738F73" w14:textId="3AE479F9" w:rsidR="00626914" w:rsidRPr="00626914" w:rsidRDefault="00626914" w:rsidP="00626914">
      <w:pPr>
        <w:spacing w:after="0" w:line="240" w:lineRule="auto"/>
        <w:jc w:val="both"/>
        <w:rPr>
          <w:rFonts w:ascii="Times New Roman" w:eastAsia="Times New Roman" w:hAnsi="Times New Roman" w:cs="Times New Roman"/>
          <w:b/>
          <w:bCs/>
          <w:sz w:val="24"/>
          <w:szCs w:val="24"/>
          <w:lang w:val="en-ID"/>
        </w:rPr>
      </w:pPr>
      <w:r w:rsidRPr="00626914">
        <w:rPr>
          <w:rFonts w:ascii="Times New Roman" w:eastAsia="Times New Roman" w:hAnsi="Times New Roman" w:cs="Times New Roman"/>
          <w:b/>
          <w:bCs/>
          <w:sz w:val="24"/>
          <w:szCs w:val="24"/>
          <w:lang w:val="en-ID"/>
        </w:rPr>
        <w:t>Tab</w:t>
      </w:r>
      <w:r>
        <w:rPr>
          <w:rFonts w:ascii="Times New Roman" w:eastAsia="Times New Roman" w:hAnsi="Times New Roman" w:cs="Times New Roman"/>
          <w:b/>
          <w:bCs/>
          <w:sz w:val="24"/>
          <w:szCs w:val="24"/>
          <w:lang w:val="en-ID"/>
        </w:rPr>
        <w:t>le</w:t>
      </w:r>
      <w:r w:rsidRPr="00626914">
        <w:rPr>
          <w:rFonts w:ascii="Times New Roman" w:eastAsia="Times New Roman" w:hAnsi="Times New Roman" w:cs="Times New Roman"/>
          <w:b/>
          <w:bCs/>
          <w:sz w:val="24"/>
          <w:szCs w:val="24"/>
          <w:lang w:val="en-ID"/>
        </w:rPr>
        <w:t xml:space="preserve"> 7. Question Item Validity Results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276"/>
        <w:gridCol w:w="1644"/>
      </w:tblGrid>
      <w:tr w:rsidR="00626914" w:rsidRPr="00626914" w14:paraId="0EC65426" w14:textId="77777777" w:rsidTr="00DD0E39">
        <w:trPr>
          <w:jc w:val="center"/>
        </w:trPr>
        <w:tc>
          <w:tcPr>
            <w:tcW w:w="1276" w:type="dxa"/>
            <w:tcBorders>
              <w:right w:val="nil"/>
            </w:tcBorders>
            <w:vAlign w:val="center"/>
          </w:tcPr>
          <w:p w14:paraId="7B53101B" w14:textId="78074B1B" w:rsidR="00626914" w:rsidRPr="00626914" w:rsidRDefault="00DD0E39" w:rsidP="00626914">
            <w:pPr>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Question Number</w:t>
            </w:r>
          </w:p>
        </w:tc>
        <w:tc>
          <w:tcPr>
            <w:tcW w:w="1644" w:type="dxa"/>
            <w:tcBorders>
              <w:left w:val="nil"/>
              <w:right w:val="nil"/>
            </w:tcBorders>
            <w:vAlign w:val="center"/>
          </w:tcPr>
          <w:p w14:paraId="3C9DDA23" w14:textId="77777777" w:rsidR="00626914" w:rsidRPr="00626914" w:rsidRDefault="00626914" w:rsidP="00626914">
            <w:pPr>
              <w:jc w:val="both"/>
              <w:rPr>
                <w:rFonts w:ascii="Times New Roman" w:eastAsia="Times New Roman" w:hAnsi="Times New Roman" w:cs="Times New Roman"/>
                <w:b/>
                <w:bCs/>
                <w:sz w:val="24"/>
                <w:szCs w:val="24"/>
                <w:lang w:val="en-US"/>
              </w:rPr>
            </w:pPr>
            <w:proofErr w:type="spellStart"/>
            <w:r w:rsidRPr="00626914">
              <w:rPr>
                <w:rFonts w:ascii="Times New Roman" w:eastAsia="Times New Roman" w:hAnsi="Times New Roman" w:cs="Times New Roman"/>
                <w:b/>
                <w:bCs/>
                <w:sz w:val="24"/>
                <w:szCs w:val="24"/>
                <w:lang w:val="en-US"/>
              </w:rPr>
              <w:t>R</w:t>
            </w:r>
            <w:r w:rsidRPr="00626914">
              <w:rPr>
                <w:rFonts w:ascii="Times New Roman" w:eastAsia="Times New Roman" w:hAnsi="Times New Roman" w:cs="Times New Roman"/>
                <w:b/>
                <w:bCs/>
                <w:sz w:val="24"/>
                <w:szCs w:val="24"/>
                <w:vertAlign w:val="subscript"/>
                <w:lang w:val="en-US"/>
              </w:rPr>
              <w:t>Hitung</w:t>
            </w:r>
            <w:proofErr w:type="spellEnd"/>
          </w:p>
        </w:tc>
      </w:tr>
      <w:tr w:rsidR="00626914" w:rsidRPr="00626914" w14:paraId="4B7DBA54" w14:textId="77777777" w:rsidTr="00DD0E39">
        <w:trPr>
          <w:jc w:val="center"/>
        </w:trPr>
        <w:tc>
          <w:tcPr>
            <w:tcW w:w="1276" w:type="dxa"/>
            <w:tcBorders>
              <w:right w:val="nil"/>
            </w:tcBorders>
            <w:vAlign w:val="center"/>
          </w:tcPr>
          <w:p w14:paraId="6996EAB4"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w:t>
            </w:r>
          </w:p>
        </w:tc>
        <w:tc>
          <w:tcPr>
            <w:tcW w:w="1644" w:type="dxa"/>
            <w:tcBorders>
              <w:left w:val="nil"/>
              <w:right w:val="nil"/>
            </w:tcBorders>
            <w:vAlign w:val="center"/>
          </w:tcPr>
          <w:p w14:paraId="5DB6DE5F"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0,531</w:t>
            </w:r>
          </w:p>
        </w:tc>
      </w:tr>
      <w:tr w:rsidR="00626914" w:rsidRPr="00626914" w14:paraId="27E9C3E3" w14:textId="77777777" w:rsidTr="00DD0E39">
        <w:trPr>
          <w:jc w:val="center"/>
        </w:trPr>
        <w:tc>
          <w:tcPr>
            <w:tcW w:w="1276" w:type="dxa"/>
            <w:tcBorders>
              <w:right w:val="nil"/>
            </w:tcBorders>
            <w:vAlign w:val="center"/>
          </w:tcPr>
          <w:p w14:paraId="3161FDDC"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2</w:t>
            </w:r>
          </w:p>
        </w:tc>
        <w:tc>
          <w:tcPr>
            <w:tcW w:w="1644" w:type="dxa"/>
            <w:tcBorders>
              <w:left w:val="nil"/>
              <w:right w:val="nil"/>
            </w:tcBorders>
            <w:vAlign w:val="center"/>
          </w:tcPr>
          <w:p w14:paraId="1754B67E"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0,731</w:t>
            </w:r>
          </w:p>
        </w:tc>
      </w:tr>
      <w:tr w:rsidR="00626914" w:rsidRPr="00626914" w14:paraId="4BB548DD" w14:textId="77777777" w:rsidTr="00DD0E39">
        <w:trPr>
          <w:jc w:val="center"/>
        </w:trPr>
        <w:tc>
          <w:tcPr>
            <w:tcW w:w="1276" w:type="dxa"/>
            <w:tcBorders>
              <w:right w:val="nil"/>
            </w:tcBorders>
            <w:vAlign w:val="center"/>
          </w:tcPr>
          <w:p w14:paraId="4E0C9336"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3</w:t>
            </w:r>
          </w:p>
        </w:tc>
        <w:tc>
          <w:tcPr>
            <w:tcW w:w="1644" w:type="dxa"/>
            <w:tcBorders>
              <w:left w:val="nil"/>
              <w:right w:val="nil"/>
            </w:tcBorders>
            <w:vAlign w:val="center"/>
          </w:tcPr>
          <w:p w14:paraId="53785DDA"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0,733</w:t>
            </w:r>
          </w:p>
        </w:tc>
      </w:tr>
      <w:tr w:rsidR="00626914" w:rsidRPr="00626914" w14:paraId="4F882BC9" w14:textId="77777777" w:rsidTr="00DD0E39">
        <w:trPr>
          <w:jc w:val="center"/>
        </w:trPr>
        <w:tc>
          <w:tcPr>
            <w:tcW w:w="1276" w:type="dxa"/>
            <w:tcBorders>
              <w:right w:val="nil"/>
            </w:tcBorders>
            <w:vAlign w:val="center"/>
          </w:tcPr>
          <w:p w14:paraId="04B929DE"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4</w:t>
            </w:r>
          </w:p>
        </w:tc>
        <w:tc>
          <w:tcPr>
            <w:tcW w:w="1644" w:type="dxa"/>
            <w:tcBorders>
              <w:left w:val="nil"/>
              <w:right w:val="nil"/>
            </w:tcBorders>
            <w:vAlign w:val="center"/>
          </w:tcPr>
          <w:p w14:paraId="4E87EC7C"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0,710</w:t>
            </w:r>
          </w:p>
        </w:tc>
      </w:tr>
      <w:tr w:rsidR="00626914" w:rsidRPr="00626914" w14:paraId="6A042C77" w14:textId="77777777" w:rsidTr="00DD0E39">
        <w:trPr>
          <w:jc w:val="center"/>
        </w:trPr>
        <w:tc>
          <w:tcPr>
            <w:tcW w:w="1276" w:type="dxa"/>
            <w:tcBorders>
              <w:right w:val="nil"/>
            </w:tcBorders>
            <w:vAlign w:val="center"/>
          </w:tcPr>
          <w:p w14:paraId="36049696"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5</w:t>
            </w:r>
          </w:p>
        </w:tc>
        <w:tc>
          <w:tcPr>
            <w:tcW w:w="1644" w:type="dxa"/>
            <w:tcBorders>
              <w:left w:val="nil"/>
              <w:right w:val="nil"/>
            </w:tcBorders>
            <w:vAlign w:val="center"/>
          </w:tcPr>
          <w:p w14:paraId="6911C6CA"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0,774</w:t>
            </w:r>
          </w:p>
        </w:tc>
      </w:tr>
      <w:tr w:rsidR="00626914" w:rsidRPr="00626914" w14:paraId="03DFAA45" w14:textId="77777777" w:rsidTr="00DD0E39">
        <w:trPr>
          <w:jc w:val="center"/>
        </w:trPr>
        <w:tc>
          <w:tcPr>
            <w:tcW w:w="1276" w:type="dxa"/>
            <w:tcBorders>
              <w:right w:val="nil"/>
            </w:tcBorders>
            <w:vAlign w:val="center"/>
          </w:tcPr>
          <w:p w14:paraId="3D2ABF73"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6</w:t>
            </w:r>
          </w:p>
        </w:tc>
        <w:tc>
          <w:tcPr>
            <w:tcW w:w="1644" w:type="dxa"/>
            <w:tcBorders>
              <w:left w:val="nil"/>
              <w:right w:val="nil"/>
            </w:tcBorders>
            <w:vAlign w:val="center"/>
          </w:tcPr>
          <w:p w14:paraId="2BFF8009"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0,637</w:t>
            </w:r>
          </w:p>
        </w:tc>
      </w:tr>
      <w:tr w:rsidR="00626914" w:rsidRPr="00626914" w14:paraId="1860A339" w14:textId="77777777" w:rsidTr="00DD0E39">
        <w:trPr>
          <w:jc w:val="center"/>
        </w:trPr>
        <w:tc>
          <w:tcPr>
            <w:tcW w:w="1276" w:type="dxa"/>
            <w:tcBorders>
              <w:right w:val="nil"/>
            </w:tcBorders>
            <w:vAlign w:val="center"/>
          </w:tcPr>
          <w:p w14:paraId="3693DA1B"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7</w:t>
            </w:r>
          </w:p>
        </w:tc>
        <w:tc>
          <w:tcPr>
            <w:tcW w:w="1644" w:type="dxa"/>
            <w:tcBorders>
              <w:left w:val="nil"/>
              <w:right w:val="nil"/>
            </w:tcBorders>
            <w:vAlign w:val="center"/>
          </w:tcPr>
          <w:p w14:paraId="61230AC2"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0,600</w:t>
            </w:r>
          </w:p>
        </w:tc>
      </w:tr>
      <w:tr w:rsidR="00626914" w:rsidRPr="00626914" w14:paraId="702DB3C0" w14:textId="77777777" w:rsidTr="00DD0E39">
        <w:trPr>
          <w:jc w:val="center"/>
        </w:trPr>
        <w:tc>
          <w:tcPr>
            <w:tcW w:w="1276" w:type="dxa"/>
            <w:tcBorders>
              <w:right w:val="nil"/>
            </w:tcBorders>
            <w:vAlign w:val="center"/>
          </w:tcPr>
          <w:p w14:paraId="4E628704"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8</w:t>
            </w:r>
          </w:p>
        </w:tc>
        <w:tc>
          <w:tcPr>
            <w:tcW w:w="1644" w:type="dxa"/>
            <w:tcBorders>
              <w:left w:val="nil"/>
              <w:right w:val="nil"/>
            </w:tcBorders>
            <w:vAlign w:val="center"/>
          </w:tcPr>
          <w:p w14:paraId="34E27EF8"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0,511</w:t>
            </w:r>
          </w:p>
        </w:tc>
      </w:tr>
      <w:tr w:rsidR="00626914" w:rsidRPr="00626914" w14:paraId="209AE8FE" w14:textId="77777777" w:rsidTr="00DD0E39">
        <w:trPr>
          <w:jc w:val="center"/>
        </w:trPr>
        <w:tc>
          <w:tcPr>
            <w:tcW w:w="1276" w:type="dxa"/>
            <w:tcBorders>
              <w:right w:val="nil"/>
            </w:tcBorders>
            <w:vAlign w:val="center"/>
          </w:tcPr>
          <w:p w14:paraId="2455CDC7"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9</w:t>
            </w:r>
          </w:p>
        </w:tc>
        <w:tc>
          <w:tcPr>
            <w:tcW w:w="1644" w:type="dxa"/>
            <w:tcBorders>
              <w:left w:val="nil"/>
              <w:right w:val="nil"/>
            </w:tcBorders>
            <w:vAlign w:val="center"/>
          </w:tcPr>
          <w:p w14:paraId="0AC41D0B"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0,651</w:t>
            </w:r>
          </w:p>
        </w:tc>
      </w:tr>
      <w:tr w:rsidR="00626914" w:rsidRPr="00626914" w14:paraId="6ECC719A" w14:textId="77777777" w:rsidTr="00DD0E39">
        <w:trPr>
          <w:jc w:val="center"/>
        </w:trPr>
        <w:tc>
          <w:tcPr>
            <w:tcW w:w="1276" w:type="dxa"/>
            <w:tcBorders>
              <w:right w:val="nil"/>
            </w:tcBorders>
            <w:vAlign w:val="center"/>
          </w:tcPr>
          <w:p w14:paraId="71E92260"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10</w:t>
            </w:r>
          </w:p>
        </w:tc>
        <w:tc>
          <w:tcPr>
            <w:tcW w:w="1644" w:type="dxa"/>
            <w:tcBorders>
              <w:left w:val="nil"/>
              <w:right w:val="nil"/>
            </w:tcBorders>
            <w:vAlign w:val="center"/>
          </w:tcPr>
          <w:p w14:paraId="17D8AF5E"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0,552</w:t>
            </w:r>
          </w:p>
        </w:tc>
      </w:tr>
    </w:tbl>
    <w:p w14:paraId="0DF1BB6D" w14:textId="77777777" w:rsidR="00626914" w:rsidRDefault="00626914" w:rsidP="00B80F2C">
      <w:pPr>
        <w:spacing w:after="0" w:line="240" w:lineRule="auto"/>
        <w:jc w:val="both"/>
        <w:rPr>
          <w:rFonts w:ascii="Times New Roman" w:eastAsia="Times New Roman" w:hAnsi="Times New Roman" w:cs="Times New Roman"/>
          <w:sz w:val="24"/>
          <w:szCs w:val="24"/>
          <w:lang w:val="en-US"/>
        </w:rPr>
      </w:pPr>
    </w:p>
    <w:p w14:paraId="7DB19DE0" w14:textId="14B06DC1" w:rsidR="00B80F2C" w:rsidRPr="00B80F2C" w:rsidRDefault="00B80F2C" w:rsidP="00626914">
      <w:pPr>
        <w:spacing w:after="0" w:line="240" w:lineRule="auto"/>
        <w:ind w:firstLine="426"/>
        <w:jc w:val="both"/>
        <w:rPr>
          <w:rFonts w:ascii="Times New Roman" w:eastAsia="Times New Roman" w:hAnsi="Times New Roman" w:cs="Times New Roman"/>
          <w:sz w:val="24"/>
          <w:szCs w:val="24"/>
          <w:lang w:val="en-US"/>
        </w:rPr>
      </w:pPr>
      <w:r w:rsidRPr="00B80F2C">
        <w:rPr>
          <w:rFonts w:ascii="Times New Roman" w:eastAsia="Times New Roman" w:hAnsi="Times New Roman" w:cs="Times New Roman"/>
          <w:sz w:val="24"/>
          <w:szCs w:val="24"/>
          <w:lang w:val="en-US"/>
        </w:rPr>
        <w:t xml:space="preserve">Based on the results of the test instrument test to 19 students in class </w:t>
      </w:r>
      <w:r w:rsidR="0080146B">
        <w:rPr>
          <w:rFonts w:ascii="Times New Roman" w:eastAsia="Times New Roman" w:hAnsi="Times New Roman" w:cs="Times New Roman"/>
          <w:sz w:val="24"/>
          <w:szCs w:val="24"/>
          <w:lang w:val="en-US"/>
        </w:rPr>
        <w:t xml:space="preserve">V </w:t>
      </w:r>
      <w:r w:rsidRPr="00B80F2C">
        <w:rPr>
          <w:rFonts w:ascii="Times New Roman" w:eastAsia="Times New Roman" w:hAnsi="Times New Roman" w:cs="Times New Roman"/>
          <w:sz w:val="24"/>
          <w:szCs w:val="24"/>
          <w:lang w:val="en-US"/>
        </w:rPr>
        <w:t xml:space="preserve">SDN 3 </w:t>
      </w:r>
      <w:proofErr w:type="spellStart"/>
      <w:r w:rsidRPr="00B80F2C">
        <w:rPr>
          <w:rFonts w:ascii="Times New Roman" w:eastAsia="Times New Roman" w:hAnsi="Times New Roman" w:cs="Times New Roman"/>
          <w:sz w:val="24"/>
          <w:szCs w:val="24"/>
          <w:lang w:val="en-US"/>
        </w:rPr>
        <w:t>Kasembon</w:t>
      </w:r>
      <w:proofErr w:type="spellEnd"/>
      <w:r w:rsidRPr="00B80F2C">
        <w:rPr>
          <w:rFonts w:ascii="Times New Roman" w:eastAsia="Times New Roman" w:hAnsi="Times New Roman" w:cs="Times New Roman"/>
          <w:sz w:val="24"/>
          <w:szCs w:val="24"/>
          <w:lang w:val="en-US"/>
        </w:rPr>
        <w:t xml:space="preserve">, the researcher conducted item validity using the SPSS 27.0 application with an </w:t>
      </w:r>
      <w:proofErr w:type="spellStart"/>
      <w:r w:rsidRPr="00B80F2C">
        <w:rPr>
          <w:rFonts w:ascii="Times New Roman" w:eastAsia="Times New Roman" w:hAnsi="Times New Roman" w:cs="Times New Roman"/>
          <w:sz w:val="24"/>
          <w:szCs w:val="24"/>
          <w:lang w:val="en-US"/>
        </w:rPr>
        <w:t>R</w:t>
      </w:r>
      <w:r w:rsidRPr="00626914">
        <w:rPr>
          <w:rFonts w:ascii="Times New Roman" w:eastAsia="Times New Roman" w:hAnsi="Times New Roman" w:cs="Times New Roman"/>
          <w:sz w:val="24"/>
          <w:szCs w:val="24"/>
          <w:vertAlign w:val="subscript"/>
          <w:lang w:val="en-US"/>
        </w:rPr>
        <w:t>tabel</w:t>
      </w:r>
      <w:proofErr w:type="spellEnd"/>
      <w:r w:rsidRPr="00B80F2C">
        <w:rPr>
          <w:rFonts w:ascii="Times New Roman" w:eastAsia="Times New Roman" w:hAnsi="Times New Roman" w:cs="Times New Roman"/>
          <w:sz w:val="24"/>
          <w:szCs w:val="24"/>
          <w:lang w:val="en-US"/>
        </w:rPr>
        <w:t xml:space="preserve"> value of 0.456 and obtained the result that each item tested was said to be valid because it had a </w:t>
      </w:r>
      <w:proofErr w:type="spellStart"/>
      <w:r w:rsidRPr="00B80F2C">
        <w:rPr>
          <w:rFonts w:ascii="Times New Roman" w:eastAsia="Times New Roman" w:hAnsi="Times New Roman" w:cs="Times New Roman"/>
          <w:sz w:val="24"/>
          <w:szCs w:val="24"/>
          <w:lang w:val="en-US"/>
        </w:rPr>
        <w:t>R</w:t>
      </w:r>
      <w:r w:rsidRPr="00626914">
        <w:rPr>
          <w:rFonts w:ascii="Times New Roman" w:eastAsia="Times New Roman" w:hAnsi="Times New Roman" w:cs="Times New Roman"/>
          <w:sz w:val="24"/>
          <w:szCs w:val="24"/>
          <w:vertAlign w:val="subscript"/>
          <w:lang w:val="en-US"/>
        </w:rPr>
        <w:t>Hitung</w:t>
      </w:r>
      <w:proofErr w:type="spellEnd"/>
      <w:r w:rsidRPr="00B80F2C">
        <w:rPr>
          <w:rFonts w:ascii="Times New Roman" w:eastAsia="Times New Roman" w:hAnsi="Times New Roman" w:cs="Times New Roman"/>
          <w:sz w:val="24"/>
          <w:szCs w:val="24"/>
          <w:lang w:val="en-US"/>
        </w:rPr>
        <w:t xml:space="preserve">&gt; </w:t>
      </w:r>
      <w:proofErr w:type="spellStart"/>
      <w:r w:rsidRPr="00B80F2C">
        <w:rPr>
          <w:rFonts w:ascii="Times New Roman" w:eastAsia="Times New Roman" w:hAnsi="Times New Roman" w:cs="Times New Roman"/>
          <w:sz w:val="24"/>
          <w:szCs w:val="24"/>
          <w:lang w:val="en-US"/>
        </w:rPr>
        <w:t>R</w:t>
      </w:r>
      <w:r w:rsidRPr="00626914">
        <w:rPr>
          <w:rFonts w:ascii="Times New Roman" w:eastAsia="Times New Roman" w:hAnsi="Times New Roman" w:cs="Times New Roman"/>
          <w:sz w:val="24"/>
          <w:szCs w:val="24"/>
          <w:vertAlign w:val="subscript"/>
          <w:lang w:val="en-US"/>
        </w:rPr>
        <w:t>Tabel</w:t>
      </w:r>
      <w:proofErr w:type="spellEnd"/>
      <w:r w:rsidRPr="00626914">
        <w:rPr>
          <w:rFonts w:ascii="Times New Roman" w:eastAsia="Times New Roman" w:hAnsi="Times New Roman" w:cs="Times New Roman"/>
          <w:sz w:val="24"/>
          <w:szCs w:val="24"/>
          <w:vertAlign w:val="subscript"/>
          <w:lang w:val="en-US"/>
        </w:rPr>
        <w:t xml:space="preserve"> </w:t>
      </w:r>
      <w:r w:rsidRPr="00B80F2C">
        <w:rPr>
          <w:rFonts w:ascii="Times New Roman" w:eastAsia="Times New Roman" w:hAnsi="Times New Roman" w:cs="Times New Roman"/>
          <w:sz w:val="24"/>
          <w:szCs w:val="24"/>
          <w:lang w:val="en-US"/>
        </w:rPr>
        <w:t xml:space="preserve">value with a significant level of 5% </w:t>
      </w:r>
      <w:r w:rsidR="005D3AD3">
        <w:rPr>
          <w:rFonts w:ascii="Times New Roman" w:eastAsia="Times New Roman" w:hAnsi="Times New Roman" w:cs="Times New Roman"/>
          <w:sz w:val="24"/>
          <w:szCs w:val="24"/>
          <w:lang w:val="en-US"/>
        </w:rPr>
        <w:fldChar w:fldCharType="begin"/>
      </w:r>
      <w:r w:rsidR="00E709A1">
        <w:rPr>
          <w:rFonts w:ascii="Times New Roman" w:eastAsia="Times New Roman" w:hAnsi="Times New Roman" w:cs="Times New Roman"/>
          <w:sz w:val="24"/>
          <w:szCs w:val="24"/>
          <w:lang w:val="en-US"/>
        </w:rPr>
        <w:instrText xml:space="preserve"> ADDIN ZOTERO_ITEM CSL_CITATION {"citationID":"R2VMYc10","properties":{"formattedCitation":"(Anggraini &amp; Muntazhimah, 2021; Nasution, Fauzi, &amp; Syahputra, 2020; Rahmawati et al., 2022)","plainCitation":"(Anggraini &amp; Muntazhimah, 2021; Nasution, Fauzi, &amp; Syahputra, 2020; Rahmawati et al., 2022)","noteIndex":0},"citationItems":[{"id":895,"uris":["http://zotero.org/users/local/bQdTYa1R/items/AT9FMEGV"],"itemData":{"id":895,"type":"article-journal","abstract":"Tujuan penelitian ini adalah untuk mendapatkan sebuah instrumen kemampuan berpikir reflektif matematis siswa Madrasah Aliyah yang valid dan reliabel. Penelitian ini merupakan sebuah penelitian pengembangan (Research &amp; Development) dengan model pengembangan 4D Thiagarajan dengan tahapan define, design, development, dan dissemination. Data yang diperoleh pada penelitian ini merupakan data kualitatif berupa komentar atau saran perbaikan dari expert , dan data kuantitatif berupa skor yang diperoleh siswa pada saat uji coba instrumen tes ini. Uji coba penelitianya dilakukan kepada 60 siswa kelas 10 MAN 12 Jakarta untuk mengetahui validitas, reliabilitas dan tingkat kesukaran instrumen. Analisis hasil uji coba dilakukan dengan pendekatan model Rasch dibantu oleh software Winsteps. Penelitian ini menghasilkan 5 butir soal uraian valid, reliabel, dan tingkat kesukaran yang baik. Uji validitas menggunakan tabel item dimensionality dan tabel item fit order dimana Undimensionality berdasarkan nilai raw variance by measure dan kesesuaian butir soal sesuai salah satu kriteria, yakni 0,50 &lt; MNSQ &lt; 1,5; -2,0 &lt; ZSTD &lt; +2,0 dan 0,4 &lt; Pt Mean Car &lt; 0,85. Uji reliabilitasnya berdasarkan tabel summary statistic pada nilai person dan item reliability sebesar 0,73 dan 0,76 yang berkriteria cukup dan nilai alpha Cronbach sebesar 0,92 yang berkriteria bagus sekali. Lalu tingkat kesukaran instrumen terbagi tiga tingkatan, yaitu sulit, sedang dan mudah dengan menggunakan tabel item measure. Berdasarkan hal tersebut, maka instrumen tes ini layak digunakan untuk mengukur kemampuan berpikir reflektif matematis siswa Madrasah Aliyah. The purpose of this study was to obtain a valid and reliable instrument of mathematical reflective thinking ability of Madrasah Aliyah students. This research is a development research (Research &amp; Development) with a 4D Thiagarajan development model with the stages of define, design, development, and dissemination. The data obtained in this study are qualitative data in the form of comments or suggestions for improvement from experts, and quantitative data in the form of scores obtained by students when testing this test instrument. The research trial was conducted on 60 10th grade students of MAN 12 Jakarta to determine the validity, reliability and level of difficulty of the instrument. The analysis of the test results was carried out using the Rasch model approach assisted by the Winsteps software. This study resulted in 5 items of valid, reliable, and good level of difficulty. The validity test uses the item dimensionality table and the item fit order table where Undimensionality is based on the raw variance by measure value and the suitability of the items according to one of the criteria, namely 0.50 &lt; MNSQ &lt; 1.5; -2.0 &lt; ZSTD &lt; +2.0 and 0.4 &lt; Pt Mean Car &lt; 0.85. The reliability test is based on the statistical summary table on the person and item reliability values of 0.73 and 0.76 which have sufficient criteria and Cronbach's alpha value of 0.92 which has excellent criteria. Then the instrument difficulty level is divided into three levels, namely difficult, medium and easy using the item measure table. Based on this, this test instrument is suitable to be used to measure the mathematical reflective thinking ability of Madrasah Aliyah students.","container-title":"AKSIOMA: Jurnal Program Studi Pendidikan Matematika","DOI":"10.24127/ajpm.v10i4.4223","ISSN":"2442-5419","issue":"4","language":"en","license":"Copyright (c) 2021 AKSIOMA: Jurnal Program Studi Pendidikan Matematika","page":"2465-2476","source":"ojs.fkip.ummetro.ac.id","title":"Pengembangan Instrumen Kemampuan Berpikir Reflektif Matematis Siswa Madrasah Aliyah","volume":"10","author":[{"family":"Anggraini","given":"Anggi"},{"family":"Muntazhimah","given":"Muntazhimah"}],"issued":{"date-parts":[["2021",12,31]]}}},{"id":386,"uris":["http://zotero.org/users/local/bQdTYa1R/items/6BH34XMW"],"itemData":{"id":386,"type":"article-journal","abstract":"Penelitian ini bertujuan untuk menghasilkan soal matematika model PISA konten Space and Shape yang valid dan praktis melihat prosedur pengembangan soal dan  mengukur kemampuan penalaran matematis siswa. Metode yang digunakan dalam penelitian ini adalah metode penelitian pengembangan. Penelitian ini memerlukan dua tahap yaitu preliminary dan tahap formative evaluation yang meliputi self evaluation, expert reviews, one-to-one, small group, dan field test. Teknik pengumpulan data yang digunakan berdasarkan walktrough, dokumen, tes dan angket. Setelah melalui tahap one-to-one, small group, dan validasi secara deskriptif, soal diujicobakan pada tahap field test di kelas VIII SMP N 1 Padangsidimpuan. Hasil tes secara keseluruhan dengan nilai rata-rata kemapuan penalaran matematis 56,07, termasuk pada kategori kemampuan penalaran matematis yang cukup, walaupun masih ada siswa yang masuk pada kategori kemampuan penalaran kurang. Dari hasil ini juga dapat dikatakan bahwa soal serupa PISA yang dikembangkan dikategorikan dalam kriteria valid dan praktis serta memiliki efek potensial terhadap kemampuan penalaran matematis siswa.","container-title":"Paradikma: Jurnal Pendidikan Matematika","DOI":"10.24114/paradikma.v13i1.22942","ISSN":"19788002, 25027204","issue":"1","journalAbbreviation":"PJPM","language":"id","page":"1-10","source":"DOI.org (Crossref)","title":"Pengembangan Soal Matematika Model PISA pada Konten Space and Shape untuk Mengukur Kemampuan Penalaran Matematis","volume":"13","author":[{"family":"Nasution","given":"Riski Sahrida"},{"family":"Fauzi","given":"Kms. M. Amin"},{"family":"Syahputra","given":"Edi"}],"issued":{"date-parts":[["2020",6,17]]}}},{"id":393,"uris":["http://zotero.org/users/local/bQdTYa1R/items/HMCRN3UA"],"itemData":{"id":393,"type":"article-journal","abstract":"Penelitian ini bertujuan untuk mengembangkan instrumen penilaian matematika berbasis kemampuan berpikir tingkat tinggi (HOTS) yang valid, reliabel, dan memiliki daya beda dan tingkat kesukaran yang baik. Pengembangan soal mengacu pada model Borg dan Gall. Pengambilan data dilakukan dengan teknik angket dan tes. Instrumen penelitian terdiri dari angket kebutuhan dan tes soal matematika berbasis HOTS. Penelitian ini melibatkan 15 calon guru SD. Hasil analisis data menunjukkan bahwa instrumen penilaian matematika berbasis HOTS memperoleh skor validitas sebesar (kriteria valid), skor reliabelitas sebesar  (kriteri valid), skor uji daya beda sebesar  (kriteria DB yang baik), dan skor uji tingkat kesukaran sebesar  (kriteria tingkat kesukaran sedang). Sehingga telah memenuhi semua kriteria uji instrument tes baik, yaitu valid, reliabel, daya beda yang baik dan tingkat kesukaran sedang. Implikasi hasil penelitian terhadap pembelajaran matematika calon guru sekolah dasar yaitu menjadi salah satu reverensi pedoman dalam mengembangkan instrument penilaian matematika dan dalam mengembangkan kemampuan berpikir tingkat tinggi caloh guru sekolah dasar.This study aims to develop a mathematical assessment instrument based on higher order thinking skills (HOTS) that is valid, reliable, and has good distinguishing power and difficulty level. The development of questions refers to the Borg and Gall models. Data collection was done by using questionnaires and tests. The research instrument consisted of a needs questionnaire and a HOTS-based math test. This study involved 15 prospective elementary school teachers. The results of data analysis showed that the HOTS-based mathematical assessment instrument obtained a validity score of  (valid criterion), reliability score of  (valid criterion), difference power test score of  (good discrimination criteria), and the difficulty level test score is  (medium difficulty criteria). So that it has met all the criteria for a good test instrument test, namely valid, reliable, good discriminating power and moderate level of difficulty. The implications of the research results on the mathematics learning of elementary school teacher candidates is to become one of the reference guidelines in developing mathematics assessment instruments and in developing high-level thinking skills for elementary school teachers.","container-title":"AKSIOMA: Jurnal Program Studi Pendidikan Matematika","DOI":"10.24127/ajpm.v11i2.4893","ISSN":"2442-5419, 2089-8703","issue":"2","journalAbbreviation":"AJPM","language":"id","page":"860-871","source":"DOI.org (Crossref)","title":"Pengembangan Instrumen Penilaian Matematika berbasis HOTS pada Calon Guru Sekolah Dasar","volume":"11","author":[{"family":"Rahmawati","given":"Novia Dwi"},{"family":"Komarudin","given":"Komarudin"},{"family":"Suherman","given":"Suherman"}],"issued":{"date-parts":[["2022",6,30]]}}}],"schema":"https://github.com/citation-style-language/schema/raw/master/csl-citation.json"}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(Anggraini &amp; Muntazhimah, 2021; Nasution, Fauzi, &amp; Syahputra, 2020; Rahmawati et al., 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 xml:space="preserve"> </w:t>
      </w:r>
      <w:r w:rsidRPr="00B80F2C">
        <w:rPr>
          <w:rFonts w:ascii="Times New Roman" w:eastAsia="Times New Roman" w:hAnsi="Times New Roman" w:cs="Times New Roman"/>
          <w:sz w:val="24"/>
          <w:szCs w:val="24"/>
          <w:lang w:val="en-US"/>
        </w:rPr>
        <w:t xml:space="preserve">or had a value of 0.400 - 1.00 which could be said to be valid </w:t>
      </w:r>
      <w:r w:rsidR="005D3AD3">
        <w:rPr>
          <w:rFonts w:ascii="Times New Roman" w:eastAsia="Times New Roman" w:hAnsi="Times New Roman" w:cs="Times New Roman"/>
          <w:sz w:val="24"/>
          <w:szCs w:val="24"/>
          <w:lang w:val="en-US"/>
        </w:rPr>
        <w:fldChar w:fldCharType="begin"/>
      </w:r>
      <w:r w:rsidR="005D3AD3">
        <w:rPr>
          <w:rFonts w:ascii="Times New Roman" w:eastAsia="Times New Roman" w:hAnsi="Times New Roman" w:cs="Times New Roman"/>
          <w:sz w:val="24"/>
          <w:szCs w:val="24"/>
          <w:lang w:val="en-US"/>
        </w:rPr>
        <w:instrText xml:space="preserve"> ADDIN ZOTERO_ITEM CSL_CITATION {"citationID":"zz3IV7qC","properties":{"formattedCitation":"(Arikunto, 2022)","plainCitation":"(Arikunto, 2022)","noteIndex":0},"citationItems":[{"id":406,"uris":["http://zotero.org/users/local/bQdTYa1R/items/FGR6CLZX"],"itemData":{"id":406,"type":"book","event-place":"Jakarta","publisher":"Bumi Aksara","publisher-place":"Jakarta","title":"Dasar-Dasar Evaluasi Pendidikan","author":[{"family":"Arikunto","given":"Suharsimi"}],"issued":{"date-parts":[["2022"]]}}}],"schema":"https://github.com/citation-style-language/schema/raw/master/csl-citation.json"}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(Arikunto, 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 xml:space="preserve">. </w:t>
      </w:r>
      <w:r w:rsidRPr="00B80F2C">
        <w:rPr>
          <w:rFonts w:ascii="Times New Roman" w:eastAsia="Times New Roman" w:hAnsi="Times New Roman" w:cs="Times New Roman"/>
          <w:sz w:val="24"/>
          <w:szCs w:val="24"/>
          <w:lang w:val="en-US"/>
        </w:rPr>
        <w:t xml:space="preserve">So, it can be concluded that the instrument is valid and can be used. Item validity also needs to be done to ensure that the questions used can measure the ability of students to be measured using the results of the instrument trial to students by testing the validity of each item </w:t>
      </w:r>
      <w:r w:rsidR="005D3AD3">
        <w:rPr>
          <w:rFonts w:ascii="Times New Roman" w:eastAsia="Times New Roman" w:hAnsi="Times New Roman" w:cs="Times New Roman"/>
          <w:sz w:val="24"/>
          <w:szCs w:val="24"/>
          <w:lang w:val="en-US"/>
        </w:rPr>
        <w:fldChar w:fldCharType="begin"/>
      </w:r>
      <w:r w:rsidR="00875DA7">
        <w:rPr>
          <w:rFonts w:ascii="Times New Roman" w:eastAsia="Times New Roman" w:hAnsi="Times New Roman" w:cs="Times New Roman"/>
          <w:sz w:val="24"/>
          <w:szCs w:val="24"/>
          <w:lang w:val="en-US"/>
        </w:rPr>
        <w:instrText xml:space="preserve"> ADDIN ZOTERO_ITEM CSL_CITATION {"citationID":"X34DdUlv","properties":{"formattedCitation":"(Kusuma &amp; Nurmawanti, 2023; Rahmawati et al., 2022)","plainCitation":"(Kusuma &amp; Nurmawanti, 2023; Rahmawati et al., 2022)","noteIndex":0},"citationItems":[{"id":391,"uris":["http://zotero.org/users/local/bQdTYa1R/items/XHVT6NEW"],"itemData":{"id":391,"type":"article-journal","abstract":"Peniadaan UN dan menggantinya ujian asesmen salah satunya adalah UN lebih banyak berisi soal-soal lower order thinking skills (LOTS) sehingga mengakibatkan rendahnya literasi dan numerasi siswa indonesia yang kemudian berimbas pada ketidakmapuan siswa Indonesia bersaing di taraf internasional. Tujuan dalam penelitian ini adalah mengembangkan soalsoal untuk melatih literasi numerasi siswa berbasis HOTS pada siswa Sekolah Dasar (SD). Penelitian ini merupakan penelitian pengembangan. Produk yang dihasilkan dari penelitian ini berupa soal-soal literasi numerasi untuk siswa SD. Desain pengembangan yang akan digunakan dalam penelitian ini adalah ADDIE. Tahapan ADDIE meliputi tahap Analysis (Analisis), Design (Perancangan), Develop (Pengembangan), Implement (Implementasi) dan Evaluate (Evaluasi). Soal yang telah dikembangkan kemudian di validasi oleh ahli. Analisis validasi ahli menggunakan formula Aiken’s V. Hasil penelitian menunjukkan bahwa dalam hal kejelasan petunjuk pengisian soal diperoleh nilai validitas adalah 1 &gt; nilai tabel Aiken’s V yakni 0.88 (valid), kejelasan narasi item soal literasi numerasi dan ketepatan soal dengan fase yang telah ditetapkan diperoleh nilai 0.94 &gt; nilai tabel Aiken’s V yakni 0.88 (valid), ketepatan item soal dengan pilihan jawaban yang diberikan diperoleh nilai 0.88 sama dengan nilai tabel Aiken’s V yakni 0.88 (valid), soal sesuai dengan indicator literasi dan numerasi kemendikbud dan soal yang dikembangkan sesuai untuk mengukur kemampuan literasi numerasi siswa SD diperoleh nilai validitas 0.94 &gt; nilai tabel Aiken’s V yakni 0.88, (valid), soal literasi numerasi dikembangkan sesuai dengan prinsip pengembangan soal HOTS dan soal literasi numerasi benar-benar dapat digunakan untuk mendukung AKM diperoleh nilai validitas 0.88 sama dengan nilai tabel Aiken’s V yakni 0.88 (valid).","container-title":"Jurnal Ilmiah Profesi Pendidikan","DOI":"10.29303/jipp.v8i1.1313","ISSN":"2620-8326, 2502-7069","issue":"1","journalAbbreviation":"JIPP","language":"id","page":"516-523","source":"DOI.org (Crossref)","title":"Pengembangan Soal-Soal Literasi dan Numerasi Berbasis High Order Thinking Skills (HOTS) untuk Siswa Sekolah Dasar (SD)","volume":"8","author":[{"family":"Kusuma","given":"Anindita Shm"},{"family":"Nurmawanti","given":"Iva"}],"issued":{"date-parts":[["2023",2,28]]}}},{"id":393,"uris":["http://zotero.org/users/local/bQdTYa1R/items/HMCRN3UA"],"itemData":{"id":393,"type":"article-journal","abstract":"Penelitian ini bertujuan untuk mengembangkan instrumen penilaian matematika berbasis kemampuan berpikir tingkat tinggi (HOTS) yang valid, reliabel, dan memiliki daya beda dan tingkat kesukaran yang baik. Pengembangan soal mengacu pada model Borg dan Gall. Pengambilan data dilakukan dengan teknik angket dan tes. Instrumen penelitian terdiri dari angket kebutuhan dan tes soal matematika berbasis HOTS. Penelitian ini melibatkan 15 calon guru SD. Hasil analisis data menunjukkan bahwa instrumen penilaian matematika berbasis HOTS memperoleh skor validitas sebesar (kriteria valid), skor reliabelitas sebesar  (kriteri valid), skor uji daya beda sebesar  (kriteria DB yang baik), dan skor uji tingkat kesukaran sebesar  (kriteria tingkat kesukaran sedang). Sehingga telah memenuhi semua kriteria uji instrument tes baik, yaitu valid, reliabel, daya beda yang baik dan tingkat kesukaran sedang. Implikasi hasil penelitian terhadap pembelajaran matematika calon guru sekolah dasar yaitu menjadi salah satu reverensi pedoman dalam mengembangkan instrument penilaian matematika dan dalam mengembangkan kemampuan berpikir tingkat tinggi caloh guru sekolah dasar.This study aims to develop a mathematical assessment instrument based on higher order thinking skills (HOTS) that is valid, reliable, and has good distinguishing power and difficulty level. The development of questions refers to the Borg and Gall models. Data collection was done by using questionnaires and tests. The research instrument consisted of a needs questionnaire and a HOTS-based math test. This study involved 15 prospective elementary school teachers. The results of data analysis showed that the HOTS-based mathematical assessment instrument obtained a validity score of  (valid criterion), reliability score of  (valid criterion), difference power test score of  (good discrimination criteria), and the difficulty level test score is  (medium difficulty criteria). So that it has met all the criteria for a good test instrument test, namely valid, reliable, good discriminating power and moderate level of difficulty. The implications of the research results on the mathematics learning of elementary school teacher candidates is to become one of the reference guidelines in developing mathematics assessment instruments and in developing high-level thinking skills for elementary school teachers.","container-title":"AKSIOMA: Jurnal Program Studi Pendidikan Matematika","DOI":"10.24127/ajpm.v11i2.4893","ISSN":"2442-5419, 2089-8703","issue":"2","journalAbbreviation":"AJPM","language":"id","page":"860-871","source":"DOI.org (Crossref)","title":"Pengembangan Instrumen Penilaian Matematika berbasis HOTS pada Calon Guru Sekolah Dasar","volume":"11","author":[{"family":"Rahmawati","given":"Novia Dwi"},{"family":"Komarudin","given":"Komarudin"},{"family":"Suherman","given":"Suherman"}],"issued":{"date-parts":[["2022",6,30]]}}}],"schema":"https://github.com/citation-style-language/schema/raw/master/csl-citation.json"}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(Kusuma &amp; Nurmawanti, 2023; Rahmawati et al., 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w:t>
      </w:r>
    </w:p>
    <w:p w14:paraId="36C8D82D" w14:textId="0DD0785A" w:rsidR="00626914" w:rsidRDefault="00626914" w:rsidP="00626914">
      <w:pPr>
        <w:spacing w:after="0" w:line="240" w:lineRule="auto"/>
        <w:ind w:firstLine="426"/>
        <w:jc w:val="both"/>
        <w:rPr>
          <w:rFonts w:ascii="Times New Roman" w:eastAsia="Times New Roman" w:hAnsi="Times New Roman" w:cs="Times New Roman"/>
          <w:sz w:val="24"/>
          <w:szCs w:val="24"/>
          <w:lang w:val="en-US"/>
        </w:rPr>
      </w:pPr>
    </w:p>
    <w:p w14:paraId="369BD3D7" w14:textId="5EFBF85E" w:rsidR="00626914" w:rsidRPr="00626914" w:rsidRDefault="00DD0E39" w:rsidP="00626914">
      <w:pPr>
        <w:spacing w:after="0" w:line="240" w:lineRule="auto"/>
        <w:jc w:val="both"/>
        <w:rPr>
          <w:rFonts w:ascii="Times New Roman" w:eastAsia="Times New Roman" w:hAnsi="Times New Roman" w:cs="Times New Roman"/>
          <w:b/>
          <w:bCs/>
          <w:sz w:val="24"/>
          <w:szCs w:val="24"/>
          <w:lang w:val="en-ID"/>
        </w:rPr>
      </w:pPr>
      <w:r w:rsidRPr="00DD0E39">
        <w:rPr>
          <w:rFonts w:ascii="Times New Roman" w:eastAsia="Times New Roman" w:hAnsi="Times New Roman" w:cs="Times New Roman"/>
          <w:b/>
          <w:bCs/>
          <w:sz w:val="24"/>
          <w:szCs w:val="24"/>
          <w:lang w:val="en-ID"/>
        </w:rPr>
        <w:t>Table 8. Reliability Test Results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113"/>
        <w:gridCol w:w="1779"/>
      </w:tblGrid>
      <w:tr w:rsidR="00626914" w:rsidRPr="00626914" w14:paraId="0188FE7B" w14:textId="77777777" w:rsidTr="00A116D3">
        <w:trPr>
          <w:jc w:val="center"/>
        </w:trPr>
        <w:tc>
          <w:tcPr>
            <w:tcW w:w="0" w:type="auto"/>
            <w:tcBorders>
              <w:right w:val="nil"/>
            </w:tcBorders>
            <w:vAlign w:val="center"/>
          </w:tcPr>
          <w:p w14:paraId="6098E43B" w14:textId="629DA5A2" w:rsidR="00626914" w:rsidRPr="00626914" w:rsidRDefault="00DD0E39" w:rsidP="00626914">
            <w:pPr>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Question Instrument</w:t>
            </w:r>
          </w:p>
        </w:tc>
        <w:tc>
          <w:tcPr>
            <w:tcW w:w="0" w:type="auto"/>
            <w:tcBorders>
              <w:left w:val="nil"/>
              <w:right w:val="nil"/>
            </w:tcBorders>
            <w:vAlign w:val="center"/>
          </w:tcPr>
          <w:p w14:paraId="647898C1" w14:textId="1DB90D2F" w:rsidR="00626914" w:rsidRPr="00626914" w:rsidRDefault="00DD0E39" w:rsidP="00626914">
            <w:pPr>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Reliability Value</w:t>
            </w:r>
          </w:p>
        </w:tc>
      </w:tr>
      <w:tr w:rsidR="00626914" w:rsidRPr="00626914" w14:paraId="3B730E53" w14:textId="77777777" w:rsidTr="00A116D3">
        <w:trPr>
          <w:jc w:val="center"/>
        </w:trPr>
        <w:tc>
          <w:tcPr>
            <w:tcW w:w="0" w:type="auto"/>
            <w:tcBorders>
              <w:right w:val="nil"/>
            </w:tcBorders>
            <w:vAlign w:val="center"/>
          </w:tcPr>
          <w:p w14:paraId="7F976A67" w14:textId="3D652197" w:rsidR="00626914" w:rsidRPr="00626914" w:rsidRDefault="00DD0E39" w:rsidP="00626914">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Numeracy Question</w:t>
            </w:r>
          </w:p>
        </w:tc>
        <w:tc>
          <w:tcPr>
            <w:tcW w:w="0" w:type="auto"/>
            <w:tcBorders>
              <w:left w:val="nil"/>
              <w:right w:val="nil"/>
            </w:tcBorders>
            <w:vAlign w:val="center"/>
          </w:tcPr>
          <w:p w14:paraId="6ED9FAAF"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0,819</w:t>
            </w:r>
          </w:p>
        </w:tc>
      </w:tr>
    </w:tbl>
    <w:p w14:paraId="4E61824C" w14:textId="77777777" w:rsidR="00626914" w:rsidRDefault="00626914" w:rsidP="00DD0E39">
      <w:pPr>
        <w:spacing w:after="0" w:line="240" w:lineRule="auto"/>
        <w:jc w:val="both"/>
        <w:rPr>
          <w:rFonts w:ascii="Times New Roman" w:eastAsia="Times New Roman" w:hAnsi="Times New Roman" w:cs="Times New Roman"/>
          <w:sz w:val="24"/>
          <w:szCs w:val="24"/>
          <w:lang w:val="en-US"/>
        </w:rPr>
      </w:pPr>
    </w:p>
    <w:p w14:paraId="4BBDE00E" w14:textId="1F75742F" w:rsidR="00B80F2C" w:rsidRPr="00B80F2C" w:rsidRDefault="00B80F2C" w:rsidP="00626914">
      <w:pPr>
        <w:spacing w:after="0" w:line="240" w:lineRule="auto"/>
        <w:ind w:firstLine="426"/>
        <w:jc w:val="both"/>
        <w:rPr>
          <w:rFonts w:ascii="Times New Roman" w:eastAsia="Times New Roman" w:hAnsi="Times New Roman" w:cs="Times New Roman"/>
          <w:sz w:val="24"/>
          <w:szCs w:val="24"/>
          <w:lang w:val="en-US"/>
        </w:rPr>
      </w:pPr>
      <w:r w:rsidRPr="00B80F2C">
        <w:rPr>
          <w:rFonts w:ascii="Times New Roman" w:eastAsia="Times New Roman" w:hAnsi="Times New Roman" w:cs="Times New Roman"/>
          <w:sz w:val="24"/>
          <w:szCs w:val="24"/>
          <w:lang w:val="en-US"/>
        </w:rPr>
        <w:t xml:space="preserve">Based on the results of the test instrument test on 19 students in class </w:t>
      </w:r>
      <w:r w:rsidR="0080146B">
        <w:rPr>
          <w:rFonts w:ascii="Times New Roman" w:eastAsia="Times New Roman" w:hAnsi="Times New Roman" w:cs="Times New Roman"/>
          <w:sz w:val="24"/>
          <w:szCs w:val="24"/>
          <w:lang w:val="en-US"/>
        </w:rPr>
        <w:t xml:space="preserve">V </w:t>
      </w:r>
      <w:r w:rsidRPr="00B80F2C">
        <w:rPr>
          <w:rFonts w:ascii="Times New Roman" w:eastAsia="Times New Roman" w:hAnsi="Times New Roman" w:cs="Times New Roman"/>
          <w:sz w:val="24"/>
          <w:szCs w:val="24"/>
          <w:lang w:val="en-US"/>
        </w:rPr>
        <w:t xml:space="preserve">SDN 3 </w:t>
      </w:r>
      <w:proofErr w:type="spellStart"/>
      <w:r w:rsidRPr="00B80F2C">
        <w:rPr>
          <w:rFonts w:ascii="Times New Roman" w:eastAsia="Times New Roman" w:hAnsi="Times New Roman" w:cs="Times New Roman"/>
          <w:sz w:val="24"/>
          <w:szCs w:val="24"/>
          <w:lang w:val="en-US"/>
        </w:rPr>
        <w:t>Kasembon</w:t>
      </w:r>
      <w:proofErr w:type="spellEnd"/>
      <w:r w:rsidRPr="00B80F2C">
        <w:rPr>
          <w:rFonts w:ascii="Times New Roman" w:eastAsia="Times New Roman" w:hAnsi="Times New Roman" w:cs="Times New Roman"/>
          <w:sz w:val="24"/>
          <w:szCs w:val="24"/>
          <w:lang w:val="en-US"/>
        </w:rPr>
        <w:t xml:space="preserve">, the researcher conducted a reliability test using the SPSS 27.0 application and obtained a result of 0.819, which means it has a very high reliability because it has a value </w:t>
      </w:r>
      <w:r w:rsidRPr="00B80F2C">
        <w:rPr>
          <w:rFonts w:ascii="Times New Roman" w:eastAsia="Times New Roman" w:hAnsi="Times New Roman" w:cs="Times New Roman"/>
          <w:sz w:val="24"/>
          <w:szCs w:val="24"/>
          <w:lang w:val="en-US"/>
        </w:rPr>
        <w:lastRenderedPageBreak/>
        <w:t xml:space="preserve">between 0.800 - 1.000 </w:t>
      </w:r>
      <w:r w:rsidR="005D3AD3">
        <w:rPr>
          <w:rFonts w:ascii="Times New Roman" w:eastAsia="Times New Roman" w:hAnsi="Times New Roman" w:cs="Times New Roman"/>
          <w:sz w:val="24"/>
          <w:szCs w:val="24"/>
          <w:lang w:val="en-US"/>
        </w:rPr>
        <w:fldChar w:fldCharType="begin"/>
      </w:r>
      <w:r w:rsidR="005D3AD3">
        <w:rPr>
          <w:rFonts w:ascii="Times New Roman" w:eastAsia="Times New Roman" w:hAnsi="Times New Roman" w:cs="Times New Roman"/>
          <w:sz w:val="24"/>
          <w:szCs w:val="24"/>
          <w:lang w:val="en-US"/>
        </w:rPr>
        <w:instrText xml:space="preserve"> ADDIN ZOTERO_ITEM CSL_CITATION {"citationID":"7sek2lkG","properties":{"formattedCitation":"(Sugiyono, 2022)","plainCitation":"(Sugiyono, 2022)","noteIndex":0},"citationItems":[{"id":108,"uris":["http://zotero.org/users/local/bQdTYa1R/items/IQ9JIJ7J"],"itemData":{"id":108,"type":"book","event-place":"Bandung","publisher":"Alfabeta","publisher-place":"Bandung","title":"Metode Penelitian Kuantitatif, Kualitatif, dan R&amp;D","author":[{"literal":"Sugiyono"}],"issued":{"date-parts":[["2022"]]}}}],"schema":"https://github.com/citation-style-language/schema/raw/master/csl-citation.json"}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(Sugiyono, 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 xml:space="preserve">. </w:t>
      </w:r>
      <w:r w:rsidRPr="00B80F2C">
        <w:rPr>
          <w:rFonts w:ascii="Times New Roman" w:eastAsia="Times New Roman" w:hAnsi="Times New Roman" w:cs="Times New Roman"/>
          <w:sz w:val="24"/>
          <w:szCs w:val="24"/>
          <w:lang w:val="en-US"/>
        </w:rPr>
        <w:t>So, the instrument is reliable and can be used to measure students' numeracy literacy skills.</w:t>
      </w:r>
      <w:r>
        <w:rPr>
          <w:rFonts w:ascii="Times New Roman" w:eastAsia="Times New Roman" w:hAnsi="Times New Roman" w:cs="Times New Roman"/>
          <w:sz w:val="24"/>
          <w:szCs w:val="24"/>
          <w:lang w:val="en-US"/>
        </w:rPr>
        <w:t xml:space="preserve"> </w:t>
      </w:r>
      <w:r w:rsidRPr="00B80F2C">
        <w:rPr>
          <w:rFonts w:ascii="Times New Roman" w:eastAsia="Times New Roman" w:hAnsi="Times New Roman" w:cs="Times New Roman"/>
          <w:sz w:val="24"/>
          <w:szCs w:val="24"/>
          <w:lang w:val="en-US"/>
        </w:rPr>
        <w:t xml:space="preserve">The reliability test is important in developing a question instrument because it assesses the consistency or persistence of the instrument in measuring student abilities when several times tested on the same subject to get the same data results </w:t>
      </w:r>
      <w:r w:rsidR="005D3AD3">
        <w:rPr>
          <w:rFonts w:ascii="Times New Roman" w:eastAsia="Times New Roman" w:hAnsi="Times New Roman" w:cs="Times New Roman"/>
          <w:sz w:val="24"/>
          <w:szCs w:val="24"/>
          <w:lang w:val="en-US"/>
        </w:rPr>
        <w:fldChar w:fldCharType="begin"/>
      </w:r>
      <w:r w:rsidR="00E709A1">
        <w:rPr>
          <w:rFonts w:ascii="Times New Roman" w:eastAsia="Times New Roman" w:hAnsi="Times New Roman" w:cs="Times New Roman"/>
          <w:sz w:val="24"/>
          <w:szCs w:val="24"/>
          <w:lang w:val="en-US"/>
        </w:rPr>
        <w:instrText xml:space="preserve"> ADDIN ZOTERO_ITEM CSL_CITATION {"citationID":"EVCUJZQV","properties":{"formattedCitation":"(Fatayah, Yuliana, &amp; Muf\\uc0\\u8217{}idah, 2022; Rahmawati et al., 2022)","plainCitation":"(Fatayah, Yuliana, &amp; Muf’idah, 2022; Rahmawati et al., 2022)","noteIndex":0},"citationItems":[{"id":405,"uris":["http://zotero.org/users/local/bQdTYa1R/items/JVMQMMB4"],"itemData":{"id":405,"type":"article-journal","container-title":"Jurnal Buana Pendidikan","DOI":"https://doi.org/10.36456/bp.vol18.no1.a5175","issue":"1","language":"id","page":"49-60","source":"Zotero","title":"Analisis Validitas Dan Reliabilitas Dalam Mendukung Ketuntasan Belajar Model STEM","volume":"18","author":[{"family":"Fatayah","given":"Fatayah"},{"family":"Yuliana","given":"Ika Farida"},{"family":"Muf’idah","given":"Layla"}],"issued":{"date-parts":[["2022"]]}}},{"id":393,"uris":["http://zotero.org/users/local/bQdTYa1R/items/HMCRN3UA"],"itemData":{"id":393,"type":"article-journal","abstract":"Penelitian ini bertujuan untuk mengembangkan instrumen penilaian matematika berbasis kemampuan berpikir tingkat tinggi (HOTS) yang valid, reliabel, dan memiliki daya beda dan tingkat kesukaran yang baik. Pengembangan soal mengacu pada model Borg dan Gall. Pengambilan data dilakukan dengan teknik angket dan tes. Instrumen penelitian terdiri dari angket kebutuhan dan tes soal matematika berbasis HOTS. Penelitian ini melibatkan 15 calon guru SD. Hasil analisis data menunjukkan bahwa instrumen penilaian matematika berbasis HOTS memperoleh skor validitas sebesar (kriteria valid), skor reliabelitas sebesar  (kriteri valid), skor uji daya beda sebesar  (kriteria DB yang baik), dan skor uji tingkat kesukaran sebesar  (kriteria tingkat kesukaran sedang). Sehingga telah memenuhi semua kriteria uji instrument tes baik, yaitu valid, reliabel, daya beda yang baik dan tingkat kesukaran sedang. Implikasi hasil penelitian terhadap pembelajaran matematika calon guru sekolah dasar yaitu menjadi salah satu reverensi pedoman dalam mengembangkan instrument penilaian matematika dan dalam mengembangkan kemampuan berpikir tingkat tinggi caloh guru sekolah dasar.This study aims to develop a mathematical assessment instrument based on higher order thinking skills (HOTS) that is valid, reliable, and has good distinguishing power and difficulty level. The development of questions refers to the Borg and Gall models. Data collection was done by using questionnaires and tests. The research instrument consisted of a needs questionnaire and a HOTS-based math test. This study involved 15 prospective elementary school teachers. The results of data analysis showed that the HOTS-based mathematical assessment instrument obtained a validity score of  (valid criterion), reliability score of  (valid criterion), difference power test score of  (good discrimination criteria), and the difficulty level test score is  (medium difficulty criteria). So that it has met all the criteria for a good test instrument test, namely valid, reliable, good discriminating power and moderate level of difficulty. The implications of the research results on the mathematics learning of elementary school teacher candidates is to become one of the reference guidelines in developing mathematics assessment instruments and in developing high-level thinking skills for elementary school teachers.","container-title":"AKSIOMA: Jurnal Program Studi Pendidikan Matematika","DOI":"10.24127/ajpm.v11i2.4893","ISSN":"2442-5419, 2089-8703","issue":"2","journalAbbreviation":"AJPM","language":"id","page":"860-871","source":"DOI.org (Crossref)","title":"Pengembangan Instrumen Penilaian Matematika berbasis HOTS pada Calon Guru Sekolah Dasar","volume":"11","author":[{"family":"Rahmawati","given":"Novia Dwi"},{"family":"Komarudin","given":"Komarudin"},{"family":"Suherman","given":"Suherman"}],"issued":{"date-parts":[["2022",6,30]]}}}],"schema":"https://github.com/citation-style-language/schema/raw/master/csl-citation.json"}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szCs w:val="24"/>
        </w:rPr>
        <w:t>(Fatayah, Yuliana, &amp; Muf’idah, 2022; Rahmawati et al., 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w:t>
      </w:r>
    </w:p>
    <w:p w14:paraId="2303F1D4" w14:textId="77777777" w:rsidR="00626914" w:rsidRDefault="00626914" w:rsidP="00B80F2C">
      <w:pPr>
        <w:spacing w:after="0" w:line="240" w:lineRule="auto"/>
        <w:jc w:val="both"/>
        <w:rPr>
          <w:rFonts w:ascii="Times New Roman" w:eastAsia="Times New Roman" w:hAnsi="Times New Roman" w:cs="Times New Roman"/>
          <w:sz w:val="24"/>
          <w:szCs w:val="24"/>
          <w:lang w:val="en-US"/>
        </w:rPr>
      </w:pPr>
    </w:p>
    <w:p w14:paraId="28F21D25" w14:textId="13412014" w:rsidR="00626914" w:rsidRPr="00626914" w:rsidRDefault="00DD0E39" w:rsidP="00626914">
      <w:pPr>
        <w:spacing w:after="0" w:line="240" w:lineRule="auto"/>
        <w:jc w:val="both"/>
        <w:rPr>
          <w:rFonts w:ascii="Times New Roman" w:eastAsia="Times New Roman" w:hAnsi="Times New Roman" w:cs="Times New Roman"/>
          <w:b/>
          <w:bCs/>
          <w:sz w:val="24"/>
          <w:szCs w:val="24"/>
          <w:lang w:val="en-ID"/>
        </w:rPr>
      </w:pPr>
      <w:r w:rsidRPr="00DD0E39">
        <w:rPr>
          <w:rFonts w:ascii="Times New Roman" w:eastAsia="Times New Roman" w:hAnsi="Times New Roman" w:cs="Times New Roman"/>
          <w:b/>
          <w:bCs/>
          <w:sz w:val="24"/>
          <w:szCs w:val="24"/>
          <w:lang w:val="en-ID"/>
        </w:rPr>
        <w:t>Table 9. Differentiating Power Test Results</w:t>
      </w:r>
    </w:p>
    <w:tbl>
      <w:tblPr>
        <w:tblStyle w:val="TableGrid"/>
        <w:tblW w:w="2759" w:type="dxa"/>
        <w:jc w:val="center"/>
        <w:tblBorders>
          <w:left w:val="none" w:sz="0" w:space="0" w:color="auto"/>
          <w:right w:val="none" w:sz="0" w:space="0" w:color="auto"/>
        </w:tblBorders>
        <w:tblLook w:val="04A0" w:firstRow="1" w:lastRow="0" w:firstColumn="1" w:lastColumn="0" w:noHBand="0" w:noVBand="1"/>
      </w:tblPr>
      <w:tblGrid>
        <w:gridCol w:w="1468"/>
        <w:gridCol w:w="1291"/>
      </w:tblGrid>
      <w:tr w:rsidR="00626914" w:rsidRPr="00626914" w14:paraId="2EBDFECD" w14:textId="77777777" w:rsidTr="00DD0E39">
        <w:trPr>
          <w:trHeight w:val="260"/>
          <w:jc w:val="center"/>
        </w:trPr>
        <w:tc>
          <w:tcPr>
            <w:tcW w:w="1468" w:type="dxa"/>
            <w:tcBorders>
              <w:right w:val="nil"/>
            </w:tcBorders>
            <w:vAlign w:val="center"/>
          </w:tcPr>
          <w:p w14:paraId="6B54E117" w14:textId="30A1957C" w:rsidR="00626914" w:rsidRPr="00626914" w:rsidRDefault="00DD0E39" w:rsidP="00626914">
            <w:pPr>
              <w:jc w:val="both"/>
              <w:rPr>
                <w:rFonts w:ascii="Times New Roman" w:eastAsia="Times New Roman" w:hAnsi="Times New Roman" w:cs="Times New Roman"/>
                <w:b/>
                <w:bCs/>
                <w:sz w:val="24"/>
                <w:szCs w:val="24"/>
                <w:lang w:val="en-US"/>
              </w:rPr>
            </w:pPr>
            <w:r w:rsidRPr="00DD0E39">
              <w:rPr>
                <w:rFonts w:ascii="Times New Roman" w:eastAsia="Times New Roman" w:hAnsi="Times New Roman" w:cs="Times New Roman"/>
                <w:b/>
                <w:bCs/>
                <w:sz w:val="24"/>
                <w:szCs w:val="24"/>
                <w:lang w:val="en-US"/>
              </w:rPr>
              <w:t>Question Number</w:t>
            </w:r>
          </w:p>
        </w:tc>
        <w:tc>
          <w:tcPr>
            <w:tcW w:w="1291" w:type="dxa"/>
            <w:tcBorders>
              <w:left w:val="nil"/>
              <w:right w:val="nil"/>
            </w:tcBorders>
            <w:vAlign w:val="center"/>
          </w:tcPr>
          <w:p w14:paraId="324C2897" w14:textId="5D1672F5" w:rsidR="00626914" w:rsidRPr="00626914" w:rsidRDefault="00DD0E39" w:rsidP="00626914">
            <w:pPr>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Value</w:t>
            </w:r>
          </w:p>
        </w:tc>
      </w:tr>
      <w:tr w:rsidR="00626914" w:rsidRPr="00626914" w14:paraId="17340E89" w14:textId="77777777" w:rsidTr="00DD0E39">
        <w:trPr>
          <w:trHeight w:val="260"/>
          <w:jc w:val="center"/>
        </w:trPr>
        <w:tc>
          <w:tcPr>
            <w:tcW w:w="1468" w:type="dxa"/>
            <w:tcBorders>
              <w:right w:val="nil"/>
            </w:tcBorders>
            <w:vAlign w:val="center"/>
          </w:tcPr>
          <w:p w14:paraId="49E4BF10"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w:t>
            </w:r>
          </w:p>
        </w:tc>
        <w:tc>
          <w:tcPr>
            <w:tcW w:w="1291" w:type="dxa"/>
            <w:tcBorders>
              <w:left w:val="nil"/>
              <w:right w:val="nil"/>
            </w:tcBorders>
            <w:vAlign w:val="center"/>
          </w:tcPr>
          <w:p w14:paraId="67829251"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0,491</w:t>
            </w:r>
          </w:p>
        </w:tc>
      </w:tr>
      <w:tr w:rsidR="00626914" w:rsidRPr="00626914" w14:paraId="5CD4E398" w14:textId="77777777" w:rsidTr="00DD0E39">
        <w:trPr>
          <w:trHeight w:val="260"/>
          <w:jc w:val="center"/>
        </w:trPr>
        <w:tc>
          <w:tcPr>
            <w:tcW w:w="1468" w:type="dxa"/>
            <w:tcBorders>
              <w:right w:val="nil"/>
            </w:tcBorders>
            <w:vAlign w:val="center"/>
          </w:tcPr>
          <w:p w14:paraId="431E60D5"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2</w:t>
            </w:r>
          </w:p>
        </w:tc>
        <w:tc>
          <w:tcPr>
            <w:tcW w:w="1291" w:type="dxa"/>
            <w:tcBorders>
              <w:left w:val="nil"/>
              <w:right w:val="nil"/>
            </w:tcBorders>
            <w:vAlign w:val="center"/>
          </w:tcPr>
          <w:p w14:paraId="7F7594A8"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0,606</w:t>
            </w:r>
          </w:p>
        </w:tc>
      </w:tr>
      <w:tr w:rsidR="00626914" w:rsidRPr="00626914" w14:paraId="3D4636C2" w14:textId="77777777" w:rsidTr="00DD0E39">
        <w:trPr>
          <w:trHeight w:val="260"/>
          <w:jc w:val="center"/>
        </w:trPr>
        <w:tc>
          <w:tcPr>
            <w:tcW w:w="1468" w:type="dxa"/>
            <w:tcBorders>
              <w:right w:val="nil"/>
            </w:tcBorders>
            <w:vAlign w:val="center"/>
          </w:tcPr>
          <w:p w14:paraId="6E2C3414"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3</w:t>
            </w:r>
          </w:p>
        </w:tc>
        <w:tc>
          <w:tcPr>
            <w:tcW w:w="1291" w:type="dxa"/>
            <w:tcBorders>
              <w:left w:val="nil"/>
              <w:right w:val="nil"/>
            </w:tcBorders>
            <w:vAlign w:val="center"/>
          </w:tcPr>
          <w:p w14:paraId="30D6D8C1"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0,597</w:t>
            </w:r>
          </w:p>
        </w:tc>
      </w:tr>
      <w:tr w:rsidR="00626914" w:rsidRPr="00626914" w14:paraId="2C70FDE7" w14:textId="77777777" w:rsidTr="00DD0E39">
        <w:trPr>
          <w:trHeight w:val="260"/>
          <w:jc w:val="center"/>
        </w:trPr>
        <w:tc>
          <w:tcPr>
            <w:tcW w:w="1468" w:type="dxa"/>
            <w:tcBorders>
              <w:right w:val="nil"/>
            </w:tcBorders>
            <w:vAlign w:val="center"/>
          </w:tcPr>
          <w:p w14:paraId="49AF97BA"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4</w:t>
            </w:r>
          </w:p>
        </w:tc>
        <w:tc>
          <w:tcPr>
            <w:tcW w:w="1291" w:type="dxa"/>
            <w:tcBorders>
              <w:left w:val="nil"/>
              <w:right w:val="nil"/>
            </w:tcBorders>
            <w:vAlign w:val="center"/>
          </w:tcPr>
          <w:p w14:paraId="705C9FF2"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0,667</w:t>
            </w:r>
          </w:p>
        </w:tc>
      </w:tr>
      <w:tr w:rsidR="00626914" w:rsidRPr="00626914" w14:paraId="3201463F" w14:textId="77777777" w:rsidTr="00DD0E39">
        <w:trPr>
          <w:trHeight w:val="260"/>
          <w:jc w:val="center"/>
        </w:trPr>
        <w:tc>
          <w:tcPr>
            <w:tcW w:w="1468" w:type="dxa"/>
            <w:tcBorders>
              <w:right w:val="nil"/>
            </w:tcBorders>
            <w:vAlign w:val="center"/>
          </w:tcPr>
          <w:p w14:paraId="05C94B7B"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5</w:t>
            </w:r>
          </w:p>
        </w:tc>
        <w:tc>
          <w:tcPr>
            <w:tcW w:w="1291" w:type="dxa"/>
            <w:tcBorders>
              <w:left w:val="nil"/>
              <w:right w:val="nil"/>
            </w:tcBorders>
            <w:vAlign w:val="center"/>
          </w:tcPr>
          <w:p w14:paraId="166168E1"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0,680</w:t>
            </w:r>
          </w:p>
        </w:tc>
      </w:tr>
      <w:tr w:rsidR="00626914" w:rsidRPr="00626914" w14:paraId="5042C740" w14:textId="77777777" w:rsidTr="00DD0E39">
        <w:trPr>
          <w:trHeight w:val="260"/>
          <w:jc w:val="center"/>
        </w:trPr>
        <w:tc>
          <w:tcPr>
            <w:tcW w:w="1468" w:type="dxa"/>
            <w:tcBorders>
              <w:right w:val="nil"/>
            </w:tcBorders>
            <w:vAlign w:val="center"/>
          </w:tcPr>
          <w:p w14:paraId="75F0B5CD"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6</w:t>
            </w:r>
          </w:p>
        </w:tc>
        <w:tc>
          <w:tcPr>
            <w:tcW w:w="1291" w:type="dxa"/>
            <w:tcBorders>
              <w:left w:val="nil"/>
              <w:right w:val="nil"/>
            </w:tcBorders>
            <w:vAlign w:val="center"/>
          </w:tcPr>
          <w:p w14:paraId="2E7B6E4A"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0,481</w:t>
            </w:r>
          </w:p>
        </w:tc>
      </w:tr>
      <w:tr w:rsidR="00626914" w:rsidRPr="00626914" w14:paraId="1903B00E" w14:textId="77777777" w:rsidTr="00DD0E39">
        <w:trPr>
          <w:trHeight w:val="275"/>
          <w:jc w:val="center"/>
        </w:trPr>
        <w:tc>
          <w:tcPr>
            <w:tcW w:w="1468" w:type="dxa"/>
            <w:tcBorders>
              <w:right w:val="nil"/>
            </w:tcBorders>
            <w:vAlign w:val="center"/>
          </w:tcPr>
          <w:p w14:paraId="2CE2CF32"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7</w:t>
            </w:r>
          </w:p>
        </w:tc>
        <w:tc>
          <w:tcPr>
            <w:tcW w:w="1291" w:type="dxa"/>
            <w:tcBorders>
              <w:left w:val="nil"/>
              <w:right w:val="nil"/>
            </w:tcBorders>
            <w:vAlign w:val="center"/>
          </w:tcPr>
          <w:p w14:paraId="14338F0D"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0,598</w:t>
            </w:r>
          </w:p>
        </w:tc>
      </w:tr>
      <w:tr w:rsidR="00626914" w:rsidRPr="00626914" w14:paraId="39E39F71" w14:textId="77777777" w:rsidTr="00DD0E39">
        <w:trPr>
          <w:trHeight w:val="260"/>
          <w:jc w:val="center"/>
        </w:trPr>
        <w:tc>
          <w:tcPr>
            <w:tcW w:w="1468" w:type="dxa"/>
            <w:tcBorders>
              <w:right w:val="nil"/>
            </w:tcBorders>
            <w:vAlign w:val="center"/>
          </w:tcPr>
          <w:p w14:paraId="3D85C3C1"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8</w:t>
            </w:r>
          </w:p>
        </w:tc>
        <w:tc>
          <w:tcPr>
            <w:tcW w:w="1291" w:type="dxa"/>
            <w:tcBorders>
              <w:left w:val="nil"/>
              <w:right w:val="nil"/>
            </w:tcBorders>
            <w:vAlign w:val="center"/>
          </w:tcPr>
          <w:p w14:paraId="4FB3A592"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0,358</w:t>
            </w:r>
          </w:p>
        </w:tc>
      </w:tr>
      <w:tr w:rsidR="00626914" w:rsidRPr="00626914" w14:paraId="68DE5D69" w14:textId="77777777" w:rsidTr="00DD0E39">
        <w:trPr>
          <w:trHeight w:val="260"/>
          <w:jc w:val="center"/>
        </w:trPr>
        <w:tc>
          <w:tcPr>
            <w:tcW w:w="1468" w:type="dxa"/>
            <w:tcBorders>
              <w:right w:val="nil"/>
            </w:tcBorders>
            <w:vAlign w:val="center"/>
          </w:tcPr>
          <w:p w14:paraId="6C687DE0"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9</w:t>
            </w:r>
          </w:p>
        </w:tc>
        <w:tc>
          <w:tcPr>
            <w:tcW w:w="1291" w:type="dxa"/>
            <w:tcBorders>
              <w:left w:val="nil"/>
              <w:right w:val="nil"/>
            </w:tcBorders>
            <w:vAlign w:val="center"/>
          </w:tcPr>
          <w:p w14:paraId="7FB1F3AE"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0,551</w:t>
            </w:r>
          </w:p>
        </w:tc>
      </w:tr>
      <w:tr w:rsidR="00626914" w:rsidRPr="00626914" w14:paraId="08B8C1AD" w14:textId="77777777" w:rsidTr="00DD0E39">
        <w:trPr>
          <w:trHeight w:val="246"/>
          <w:jc w:val="center"/>
        </w:trPr>
        <w:tc>
          <w:tcPr>
            <w:tcW w:w="1468" w:type="dxa"/>
            <w:tcBorders>
              <w:right w:val="nil"/>
            </w:tcBorders>
            <w:vAlign w:val="center"/>
          </w:tcPr>
          <w:p w14:paraId="35B26115"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10</w:t>
            </w:r>
          </w:p>
        </w:tc>
        <w:tc>
          <w:tcPr>
            <w:tcW w:w="1291" w:type="dxa"/>
            <w:tcBorders>
              <w:left w:val="nil"/>
              <w:right w:val="nil"/>
            </w:tcBorders>
            <w:vAlign w:val="center"/>
          </w:tcPr>
          <w:p w14:paraId="1743379A"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0,460</w:t>
            </w:r>
          </w:p>
        </w:tc>
      </w:tr>
    </w:tbl>
    <w:p w14:paraId="34EAA6C5" w14:textId="77777777" w:rsidR="00626914" w:rsidRDefault="00626914" w:rsidP="00B80F2C">
      <w:pPr>
        <w:spacing w:after="0" w:line="240" w:lineRule="auto"/>
        <w:jc w:val="both"/>
        <w:rPr>
          <w:rFonts w:ascii="Times New Roman" w:eastAsia="Times New Roman" w:hAnsi="Times New Roman" w:cs="Times New Roman"/>
          <w:sz w:val="24"/>
          <w:szCs w:val="24"/>
          <w:lang w:val="en-US"/>
        </w:rPr>
      </w:pPr>
    </w:p>
    <w:p w14:paraId="28F60098" w14:textId="4D66A6B6" w:rsidR="00B80F2C" w:rsidRDefault="00B80F2C" w:rsidP="00DD0E39">
      <w:pPr>
        <w:spacing w:after="0" w:line="240" w:lineRule="auto"/>
        <w:ind w:firstLine="426"/>
        <w:jc w:val="both"/>
        <w:rPr>
          <w:rFonts w:ascii="Times New Roman" w:eastAsia="Times New Roman" w:hAnsi="Times New Roman" w:cs="Times New Roman"/>
          <w:sz w:val="24"/>
          <w:szCs w:val="24"/>
          <w:lang w:val="en-US"/>
        </w:rPr>
      </w:pPr>
      <w:r w:rsidRPr="00B80F2C">
        <w:rPr>
          <w:rFonts w:ascii="Times New Roman" w:eastAsia="Times New Roman" w:hAnsi="Times New Roman" w:cs="Times New Roman"/>
          <w:sz w:val="24"/>
          <w:szCs w:val="24"/>
          <w:lang w:val="en-US"/>
        </w:rPr>
        <w:t xml:space="preserve">Based on the results of testing the instrument on 19 students in class </w:t>
      </w:r>
      <w:r w:rsidR="0080146B">
        <w:rPr>
          <w:rFonts w:ascii="Times New Roman" w:eastAsia="Times New Roman" w:hAnsi="Times New Roman" w:cs="Times New Roman"/>
          <w:sz w:val="24"/>
          <w:szCs w:val="24"/>
          <w:lang w:val="en-US"/>
        </w:rPr>
        <w:t xml:space="preserve">V </w:t>
      </w:r>
      <w:r w:rsidRPr="00B80F2C">
        <w:rPr>
          <w:rFonts w:ascii="Times New Roman" w:eastAsia="Times New Roman" w:hAnsi="Times New Roman" w:cs="Times New Roman"/>
          <w:sz w:val="24"/>
          <w:szCs w:val="24"/>
          <w:lang w:val="en-US"/>
        </w:rPr>
        <w:t xml:space="preserve">SDN 3 </w:t>
      </w:r>
      <w:proofErr w:type="spellStart"/>
      <w:r w:rsidRPr="00B80F2C">
        <w:rPr>
          <w:rFonts w:ascii="Times New Roman" w:eastAsia="Times New Roman" w:hAnsi="Times New Roman" w:cs="Times New Roman"/>
          <w:sz w:val="24"/>
          <w:szCs w:val="24"/>
          <w:lang w:val="en-US"/>
        </w:rPr>
        <w:t>Kasembon</w:t>
      </w:r>
      <w:proofErr w:type="spellEnd"/>
      <w:r w:rsidRPr="00B80F2C">
        <w:rPr>
          <w:rFonts w:ascii="Times New Roman" w:eastAsia="Times New Roman" w:hAnsi="Times New Roman" w:cs="Times New Roman"/>
          <w:sz w:val="24"/>
          <w:szCs w:val="24"/>
          <w:lang w:val="en-US"/>
        </w:rPr>
        <w:t xml:space="preserve">, the researcher conducted a differentiating power test using SPSS 27.0 and found that item number 8 received sufficient differentiating power criteria because it had a value between 0.21 - 0.40 </w:t>
      </w:r>
      <w:r w:rsidR="005D3AD3">
        <w:rPr>
          <w:rFonts w:ascii="Times New Roman" w:eastAsia="Times New Roman" w:hAnsi="Times New Roman" w:cs="Times New Roman"/>
          <w:sz w:val="24"/>
          <w:szCs w:val="24"/>
          <w:lang w:val="en-US"/>
        </w:rPr>
        <w:fldChar w:fldCharType="begin"/>
      </w:r>
      <w:r w:rsidR="005D3AD3">
        <w:rPr>
          <w:rFonts w:ascii="Times New Roman" w:eastAsia="Times New Roman" w:hAnsi="Times New Roman" w:cs="Times New Roman"/>
          <w:sz w:val="24"/>
          <w:szCs w:val="24"/>
          <w:lang w:val="en-US"/>
        </w:rPr>
        <w:instrText xml:space="preserve"> ADDIN ZOTERO_ITEM CSL_CITATION {"citationID":"lM96MJSZ","properties":{"formattedCitation":"(Arikunto, 2022)","plainCitation":"(Arikunto, 2022)","noteIndex":0},"citationItems":[{"id":406,"uris":["http://zotero.org/users/local/bQdTYa1R/items/FGR6CLZX"],"itemData":{"id":406,"type":"book","event-place":"Jakarta","publisher":"Bumi Aksara","publisher-place":"Jakarta","title":"Dasar-Dasar Evaluasi Pendidikan","author":[{"family":"Arikunto","given":"Suharsimi"}],"issued":{"date-parts":[["2022"]]}}}],"schema":"https://github.com/citation-style-language/schema/raw/master/csl-citation.json"}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(Arikunto, 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 xml:space="preserve">. </w:t>
      </w:r>
      <w:r w:rsidRPr="00B80F2C">
        <w:rPr>
          <w:rFonts w:ascii="Times New Roman" w:eastAsia="Times New Roman" w:hAnsi="Times New Roman" w:cs="Times New Roman"/>
          <w:sz w:val="24"/>
          <w:szCs w:val="24"/>
          <w:lang w:val="en-US"/>
        </w:rPr>
        <w:t xml:space="preserve">Meanwhile, questions 1, 2, 3, 4, 5, 6, 7, 9, and 10 have good differentiation criteria because they have values between 0.41 and 0.70 </w:t>
      </w:r>
      <w:r w:rsidR="005D3AD3">
        <w:rPr>
          <w:rFonts w:ascii="Times New Roman" w:eastAsia="Times New Roman" w:hAnsi="Times New Roman" w:cs="Times New Roman"/>
          <w:sz w:val="24"/>
          <w:szCs w:val="24"/>
          <w:lang w:val="en-US"/>
        </w:rPr>
        <w:fldChar w:fldCharType="begin"/>
      </w:r>
      <w:r w:rsidR="005D3AD3">
        <w:rPr>
          <w:rFonts w:ascii="Times New Roman" w:eastAsia="Times New Roman" w:hAnsi="Times New Roman" w:cs="Times New Roman"/>
          <w:sz w:val="24"/>
          <w:szCs w:val="24"/>
          <w:lang w:val="en-US"/>
        </w:rPr>
        <w:instrText xml:space="preserve"> ADDIN ZOTERO_ITEM CSL_CITATION {"citationID":"swq6NWyo","properties":{"formattedCitation":"(Arikunto, 2022)","plainCitation":"(Arikunto, 2022)","noteIndex":0},"citationItems":[{"id":406,"uris":["http://zotero.org/users/local/bQdTYa1R/items/FGR6CLZX"],"itemData":{"id":406,"type":"book","event-place":"Jakarta","publisher":"Bumi Aksara","publisher-place":"Jakarta","title":"Dasar-Dasar Evaluasi Pendidikan","author":[{"family":"Arikunto","given":"Suharsimi"}],"issued":{"date-parts":[["2022"]]}}}],"schema":"https://github.com/citation-style-language/schema/raw/master/csl-citation.json"}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(Arikunto, 2022)</w:t>
      </w:r>
      <w:r w:rsidR="005D3AD3">
        <w:rPr>
          <w:rFonts w:ascii="Times New Roman" w:eastAsia="Times New Roman" w:hAnsi="Times New Roman" w:cs="Times New Roman"/>
          <w:sz w:val="24"/>
          <w:szCs w:val="24"/>
          <w:lang w:val="en-US"/>
        </w:rPr>
        <w:fldChar w:fldCharType="end"/>
      </w:r>
      <w:r w:rsidRPr="00B80F2C">
        <w:rPr>
          <w:rFonts w:ascii="Times New Roman" w:eastAsia="Times New Roman" w:hAnsi="Times New Roman" w:cs="Times New Roman"/>
          <w:sz w:val="24"/>
          <w:szCs w:val="24"/>
          <w:lang w:val="en-US"/>
        </w:rPr>
        <w:t xml:space="preserve">. So, the ten items can differentiate each student's high and low ability. The differentiating power test is one of the important things to prove whether the test instrument developed can distinguish between high student </w:t>
      </w:r>
      <w:r w:rsidRPr="00B80F2C">
        <w:rPr>
          <w:rFonts w:ascii="Times New Roman" w:eastAsia="Times New Roman" w:hAnsi="Times New Roman" w:cs="Times New Roman"/>
          <w:sz w:val="24"/>
          <w:szCs w:val="24"/>
          <w:lang w:val="en-US"/>
        </w:rPr>
        <w:t xml:space="preserve">abilities and low student abilities to get a comparison </w:t>
      </w:r>
      <w:r w:rsidR="005D3AD3">
        <w:rPr>
          <w:rFonts w:ascii="Times New Roman" w:eastAsia="Times New Roman" w:hAnsi="Times New Roman" w:cs="Times New Roman"/>
          <w:sz w:val="24"/>
          <w:szCs w:val="24"/>
          <w:lang w:val="en-US"/>
        </w:rPr>
        <w:fldChar w:fldCharType="begin"/>
      </w:r>
      <w:r w:rsidR="00875DA7">
        <w:rPr>
          <w:rFonts w:ascii="Times New Roman" w:eastAsia="Times New Roman" w:hAnsi="Times New Roman" w:cs="Times New Roman"/>
          <w:sz w:val="24"/>
          <w:szCs w:val="24"/>
          <w:lang w:val="en-US"/>
        </w:rPr>
        <w:instrText xml:space="preserve"> ADDIN ZOTERO_ITEM CSL_CITATION {"citationID":"pDTR0kpa","properties":{"formattedCitation":"(Rahmawati et al., 2022)","plainCitation":"(Rahmawati et al., 2022)","noteIndex":0},"citationItems":[{"id":393,"uris":["http://zotero.org/users/local/bQdTYa1R/items/HMCRN3UA"],"itemData":{"id":393,"type":"article-journal","abstract":"Penelitian ini bertujuan untuk mengembangkan instrumen penilaian matematika berbasis kemampuan berpikir tingkat tinggi (HOTS) yang valid, reliabel, dan memiliki daya beda dan tingkat kesukaran yang baik. Pengembangan soal mengacu pada model Borg dan Gall. Pengambilan data dilakukan dengan teknik angket dan tes. Instrumen penelitian terdiri dari angket kebutuhan dan tes soal matematika berbasis HOTS. Penelitian ini melibatkan 15 calon guru SD. Hasil analisis data menunjukkan bahwa instrumen penilaian matematika berbasis HOTS memperoleh skor validitas sebesar (kriteria valid), skor reliabelitas sebesar  (kriteri valid), skor uji daya beda sebesar  (kriteria DB yang baik), dan skor uji tingkat kesukaran sebesar  (kriteria tingkat kesukaran sedang). Sehingga telah memenuhi semua kriteria uji instrument tes baik, yaitu valid, reliabel, daya beda yang baik dan tingkat kesukaran sedang. Implikasi hasil penelitian terhadap pembelajaran matematika calon guru sekolah dasar yaitu menjadi salah satu reverensi pedoman dalam mengembangkan instrument penilaian matematika dan dalam mengembangkan kemampuan berpikir tingkat tinggi caloh guru sekolah dasar.This study aims to develop a mathematical assessment instrument based on higher order thinking skills (HOTS) that is valid, reliable, and has good distinguishing power and difficulty level. The development of questions refers to the Borg and Gall models. Data collection was done by using questionnaires and tests. The research instrument consisted of a needs questionnaire and a HOTS-based math test. This study involved 15 prospective elementary school teachers. The results of data analysis showed that the HOTS-based mathematical assessment instrument obtained a validity score of  (valid criterion), reliability score of  (valid criterion), difference power test score of  (good discrimination criteria), and the difficulty level test score is  (medium difficulty criteria). So that it has met all the criteria for a good test instrument test, namely valid, reliable, good discriminating power and moderate level of difficulty. The implications of the research results on the mathematics learning of elementary school teacher candidates is to become one of the reference guidelines in developing mathematics assessment instruments and in developing high-level thinking skills for elementary school teachers.","container-title":"AKSIOMA: Jurnal Program Studi Pendidikan Matematika","DOI":"10.24127/ajpm.v11i2.4893","ISSN":"2442-5419, 2089-8703","issue":"2","journalAbbreviation":"AJPM","language":"id","page":"860-871","source":"DOI.org (Crossref)","title":"Pengembangan Instrumen Penilaian Matematika berbasis HOTS pada Calon Guru Sekolah Dasar","volume":"11","author":[{"family":"Rahmawati","given":"Novia Dwi"},{"family":"Komarudin","given":"Komarudin"},{"family":"Suherman","given":"Suherman"}],"issued":{"date-parts":[["2022",6,30]]}}}],"schema":"https://github.com/citation-style-language/schema/raw/master/csl-citation.json"}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(Rahmawati et al., 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w:t>
      </w:r>
    </w:p>
    <w:p w14:paraId="445B74CD" w14:textId="24F19F00" w:rsidR="00626914" w:rsidRDefault="00626914" w:rsidP="00626914">
      <w:pPr>
        <w:spacing w:after="0" w:line="240" w:lineRule="auto"/>
        <w:jc w:val="both"/>
        <w:rPr>
          <w:rFonts w:ascii="Times New Roman" w:eastAsia="Times New Roman" w:hAnsi="Times New Roman" w:cs="Times New Roman"/>
          <w:sz w:val="24"/>
          <w:szCs w:val="24"/>
          <w:lang w:val="en-US"/>
        </w:rPr>
      </w:pPr>
    </w:p>
    <w:p w14:paraId="74DF0A28" w14:textId="60F177FA" w:rsidR="00626914" w:rsidRPr="00626914" w:rsidRDefault="00DD0E39" w:rsidP="00626914">
      <w:pPr>
        <w:spacing w:after="0" w:line="240" w:lineRule="auto"/>
        <w:jc w:val="both"/>
        <w:rPr>
          <w:rFonts w:ascii="Times New Roman" w:eastAsia="Times New Roman" w:hAnsi="Times New Roman" w:cs="Times New Roman"/>
          <w:b/>
          <w:bCs/>
          <w:sz w:val="24"/>
          <w:szCs w:val="24"/>
          <w:lang w:val="en-ID"/>
        </w:rPr>
      </w:pPr>
      <w:r w:rsidRPr="00DD0E39">
        <w:rPr>
          <w:rFonts w:ascii="Times New Roman" w:eastAsia="Times New Roman" w:hAnsi="Times New Roman" w:cs="Times New Roman"/>
          <w:b/>
          <w:bCs/>
          <w:sz w:val="24"/>
          <w:szCs w:val="24"/>
          <w:lang w:val="en-ID"/>
        </w:rPr>
        <w:t>Table 10. Results of the Level of Difficulty Test</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560"/>
        <w:gridCol w:w="1306"/>
      </w:tblGrid>
      <w:tr w:rsidR="00626914" w:rsidRPr="00626914" w14:paraId="1299D9C3" w14:textId="77777777" w:rsidTr="00DD0E39">
        <w:trPr>
          <w:jc w:val="center"/>
        </w:trPr>
        <w:tc>
          <w:tcPr>
            <w:tcW w:w="1560" w:type="dxa"/>
            <w:tcBorders>
              <w:right w:val="nil"/>
            </w:tcBorders>
            <w:vAlign w:val="center"/>
          </w:tcPr>
          <w:p w14:paraId="2B959A4B" w14:textId="26B1FC1F" w:rsidR="00626914" w:rsidRPr="00626914" w:rsidRDefault="00DD0E39" w:rsidP="00626914">
            <w:pPr>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Question Number</w:t>
            </w:r>
          </w:p>
        </w:tc>
        <w:tc>
          <w:tcPr>
            <w:tcW w:w="1306" w:type="dxa"/>
            <w:tcBorders>
              <w:left w:val="nil"/>
              <w:right w:val="nil"/>
            </w:tcBorders>
            <w:vAlign w:val="center"/>
          </w:tcPr>
          <w:p w14:paraId="254CE92B" w14:textId="12BBBD80" w:rsidR="00626914" w:rsidRPr="00626914" w:rsidRDefault="00DD0E39" w:rsidP="00626914">
            <w:pPr>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Value</w:t>
            </w:r>
          </w:p>
        </w:tc>
      </w:tr>
      <w:tr w:rsidR="00626914" w:rsidRPr="00626914" w14:paraId="48FA3077" w14:textId="77777777" w:rsidTr="00DD0E39">
        <w:trPr>
          <w:jc w:val="center"/>
        </w:trPr>
        <w:tc>
          <w:tcPr>
            <w:tcW w:w="1560" w:type="dxa"/>
            <w:tcBorders>
              <w:right w:val="nil"/>
            </w:tcBorders>
            <w:vAlign w:val="center"/>
          </w:tcPr>
          <w:p w14:paraId="3343B7BA"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w:t>
            </w:r>
          </w:p>
        </w:tc>
        <w:tc>
          <w:tcPr>
            <w:tcW w:w="1306" w:type="dxa"/>
            <w:tcBorders>
              <w:left w:val="nil"/>
              <w:right w:val="nil"/>
            </w:tcBorders>
            <w:vAlign w:val="center"/>
          </w:tcPr>
          <w:p w14:paraId="47EC22A7"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0,842</w:t>
            </w:r>
          </w:p>
        </w:tc>
      </w:tr>
      <w:tr w:rsidR="00626914" w:rsidRPr="00626914" w14:paraId="57F9F4F8" w14:textId="77777777" w:rsidTr="00DD0E39">
        <w:trPr>
          <w:jc w:val="center"/>
        </w:trPr>
        <w:tc>
          <w:tcPr>
            <w:tcW w:w="1560" w:type="dxa"/>
            <w:tcBorders>
              <w:right w:val="nil"/>
            </w:tcBorders>
            <w:vAlign w:val="center"/>
          </w:tcPr>
          <w:p w14:paraId="4122303A"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2</w:t>
            </w:r>
          </w:p>
        </w:tc>
        <w:tc>
          <w:tcPr>
            <w:tcW w:w="1306" w:type="dxa"/>
            <w:tcBorders>
              <w:left w:val="nil"/>
              <w:right w:val="nil"/>
            </w:tcBorders>
            <w:vAlign w:val="center"/>
          </w:tcPr>
          <w:p w14:paraId="57A10998"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0,593</w:t>
            </w:r>
          </w:p>
        </w:tc>
      </w:tr>
      <w:tr w:rsidR="00626914" w:rsidRPr="00626914" w14:paraId="2C79CA3F" w14:textId="77777777" w:rsidTr="00DD0E39">
        <w:trPr>
          <w:jc w:val="center"/>
        </w:trPr>
        <w:tc>
          <w:tcPr>
            <w:tcW w:w="1560" w:type="dxa"/>
            <w:tcBorders>
              <w:right w:val="nil"/>
            </w:tcBorders>
            <w:vAlign w:val="center"/>
          </w:tcPr>
          <w:p w14:paraId="2B37A563"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3</w:t>
            </w:r>
          </w:p>
        </w:tc>
        <w:tc>
          <w:tcPr>
            <w:tcW w:w="1306" w:type="dxa"/>
            <w:tcBorders>
              <w:left w:val="nil"/>
              <w:right w:val="nil"/>
            </w:tcBorders>
            <w:vAlign w:val="center"/>
          </w:tcPr>
          <w:p w14:paraId="10D091E5"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0,553</w:t>
            </w:r>
          </w:p>
        </w:tc>
      </w:tr>
      <w:tr w:rsidR="00626914" w:rsidRPr="00626914" w14:paraId="75130E72" w14:textId="77777777" w:rsidTr="00DD0E39">
        <w:trPr>
          <w:jc w:val="center"/>
        </w:trPr>
        <w:tc>
          <w:tcPr>
            <w:tcW w:w="1560" w:type="dxa"/>
            <w:tcBorders>
              <w:right w:val="nil"/>
            </w:tcBorders>
            <w:vAlign w:val="center"/>
          </w:tcPr>
          <w:p w14:paraId="5750945F"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4</w:t>
            </w:r>
          </w:p>
        </w:tc>
        <w:tc>
          <w:tcPr>
            <w:tcW w:w="1306" w:type="dxa"/>
            <w:tcBorders>
              <w:left w:val="nil"/>
              <w:right w:val="nil"/>
            </w:tcBorders>
            <w:vAlign w:val="center"/>
          </w:tcPr>
          <w:p w14:paraId="4958F746"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0,737</w:t>
            </w:r>
          </w:p>
        </w:tc>
      </w:tr>
      <w:tr w:rsidR="00626914" w:rsidRPr="00626914" w14:paraId="2880648E" w14:textId="77777777" w:rsidTr="00DD0E39">
        <w:trPr>
          <w:jc w:val="center"/>
        </w:trPr>
        <w:tc>
          <w:tcPr>
            <w:tcW w:w="1560" w:type="dxa"/>
            <w:tcBorders>
              <w:right w:val="nil"/>
            </w:tcBorders>
            <w:vAlign w:val="center"/>
          </w:tcPr>
          <w:p w14:paraId="771E1955"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5</w:t>
            </w:r>
          </w:p>
        </w:tc>
        <w:tc>
          <w:tcPr>
            <w:tcW w:w="1306" w:type="dxa"/>
            <w:tcBorders>
              <w:left w:val="nil"/>
              <w:right w:val="nil"/>
            </w:tcBorders>
            <w:vAlign w:val="center"/>
          </w:tcPr>
          <w:p w14:paraId="58BEBDB3"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0,750</w:t>
            </w:r>
          </w:p>
        </w:tc>
      </w:tr>
      <w:tr w:rsidR="00626914" w:rsidRPr="00626914" w14:paraId="182BC0AE" w14:textId="77777777" w:rsidTr="00DD0E39">
        <w:trPr>
          <w:jc w:val="center"/>
        </w:trPr>
        <w:tc>
          <w:tcPr>
            <w:tcW w:w="1560" w:type="dxa"/>
            <w:tcBorders>
              <w:right w:val="nil"/>
            </w:tcBorders>
            <w:vAlign w:val="center"/>
          </w:tcPr>
          <w:p w14:paraId="609E5DF9"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6</w:t>
            </w:r>
          </w:p>
        </w:tc>
        <w:tc>
          <w:tcPr>
            <w:tcW w:w="1306" w:type="dxa"/>
            <w:tcBorders>
              <w:left w:val="nil"/>
              <w:right w:val="nil"/>
            </w:tcBorders>
            <w:vAlign w:val="center"/>
          </w:tcPr>
          <w:p w14:paraId="3687F0C0"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0,473</w:t>
            </w:r>
          </w:p>
        </w:tc>
      </w:tr>
      <w:tr w:rsidR="00626914" w:rsidRPr="00626914" w14:paraId="2658E933" w14:textId="77777777" w:rsidTr="00DD0E39">
        <w:trPr>
          <w:jc w:val="center"/>
        </w:trPr>
        <w:tc>
          <w:tcPr>
            <w:tcW w:w="1560" w:type="dxa"/>
            <w:tcBorders>
              <w:right w:val="nil"/>
            </w:tcBorders>
            <w:vAlign w:val="center"/>
          </w:tcPr>
          <w:p w14:paraId="618B9F43"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7</w:t>
            </w:r>
          </w:p>
        </w:tc>
        <w:tc>
          <w:tcPr>
            <w:tcW w:w="1306" w:type="dxa"/>
            <w:tcBorders>
              <w:left w:val="nil"/>
              <w:right w:val="nil"/>
            </w:tcBorders>
            <w:vAlign w:val="center"/>
          </w:tcPr>
          <w:p w14:paraId="4469B531"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0,737</w:t>
            </w:r>
          </w:p>
        </w:tc>
      </w:tr>
      <w:tr w:rsidR="00626914" w:rsidRPr="00626914" w14:paraId="21169F42" w14:textId="77777777" w:rsidTr="00DD0E39">
        <w:trPr>
          <w:jc w:val="center"/>
        </w:trPr>
        <w:tc>
          <w:tcPr>
            <w:tcW w:w="1560" w:type="dxa"/>
            <w:tcBorders>
              <w:right w:val="nil"/>
            </w:tcBorders>
            <w:vAlign w:val="center"/>
          </w:tcPr>
          <w:p w14:paraId="3BF71F8C"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8</w:t>
            </w:r>
          </w:p>
        </w:tc>
        <w:tc>
          <w:tcPr>
            <w:tcW w:w="1306" w:type="dxa"/>
            <w:tcBorders>
              <w:left w:val="nil"/>
              <w:right w:val="nil"/>
            </w:tcBorders>
            <w:vAlign w:val="center"/>
          </w:tcPr>
          <w:p w14:paraId="1282056B"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0,895</w:t>
            </w:r>
          </w:p>
        </w:tc>
      </w:tr>
      <w:tr w:rsidR="00626914" w:rsidRPr="00626914" w14:paraId="5AA566CC" w14:textId="77777777" w:rsidTr="00DD0E39">
        <w:trPr>
          <w:jc w:val="center"/>
        </w:trPr>
        <w:tc>
          <w:tcPr>
            <w:tcW w:w="1560" w:type="dxa"/>
            <w:tcBorders>
              <w:right w:val="nil"/>
            </w:tcBorders>
            <w:vAlign w:val="center"/>
          </w:tcPr>
          <w:p w14:paraId="7BE86217"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9</w:t>
            </w:r>
          </w:p>
        </w:tc>
        <w:tc>
          <w:tcPr>
            <w:tcW w:w="1306" w:type="dxa"/>
            <w:tcBorders>
              <w:left w:val="nil"/>
              <w:right w:val="nil"/>
            </w:tcBorders>
            <w:vAlign w:val="center"/>
          </w:tcPr>
          <w:p w14:paraId="1D0818A0"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0,580</w:t>
            </w:r>
          </w:p>
        </w:tc>
      </w:tr>
      <w:tr w:rsidR="00626914" w:rsidRPr="00626914" w14:paraId="7D7B8AD9" w14:textId="77777777" w:rsidTr="00DD0E39">
        <w:trPr>
          <w:jc w:val="center"/>
        </w:trPr>
        <w:tc>
          <w:tcPr>
            <w:tcW w:w="1560" w:type="dxa"/>
            <w:tcBorders>
              <w:right w:val="nil"/>
            </w:tcBorders>
            <w:vAlign w:val="center"/>
          </w:tcPr>
          <w:p w14:paraId="1665948D"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10</w:t>
            </w:r>
          </w:p>
        </w:tc>
        <w:tc>
          <w:tcPr>
            <w:tcW w:w="1306" w:type="dxa"/>
            <w:tcBorders>
              <w:left w:val="nil"/>
              <w:right w:val="nil"/>
            </w:tcBorders>
            <w:vAlign w:val="center"/>
          </w:tcPr>
          <w:p w14:paraId="5200A30A" w14:textId="77777777" w:rsidR="00626914" w:rsidRPr="00626914" w:rsidRDefault="00626914" w:rsidP="00626914">
            <w:pPr>
              <w:jc w:val="both"/>
              <w:rPr>
                <w:rFonts w:ascii="Times New Roman" w:eastAsia="Times New Roman" w:hAnsi="Times New Roman" w:cs="Times New Roman"/>
                <w:sz w:val="24"/>
                <w:szCs w:val="24"/>
                <w:lang w:val="en-US"/>
              </w:rPr>
            </w:pPr>
            <w:r w:rsidRPr="00626914">
              <w:rPr>
                <w:rFonts w:ascii="Times New Roman" w:eastAsia="Times New Roman" w:hAnsi="Times New Roman" w:cs="Times New Roman"/>
                <w:sz w:val="24"/>
                <w:szCs w:val="24"/>
                <w:lang w:val="en-US"/>
              </w:rPr>
              <w:t>0,528</w:t>
            </w:r>
          </w:p>
        </w:tc>
      </w:tr>
    </w:tbl>
    <w:p w14:paraId="30891006" w14:textId="77777777" w:rsidR="00626914" w:rsidRDefault="00626914" w:rsidP="00DD0E39">
      <w:pPr>
        <w:spacing w:after="0" w:line="240" w:lineRule="auto"/>
        <w:jc w:val="both"/>
        <w:rPr>
          <w:rFonts w:ascii="Times New Roman" w:eastAsia="Times New Roman" w:hAnsi="Times New Roman" w:cs="Times New Roman"/>
          <w:sz w:val="24"/>
          <w:szCs w:val="24"/>
          <w:lang w:val="en-US"/>
        </w:rPr>
      </w:pPr>
    </w:p>
    <w:p w14:paraId="44F84B0D" w14:textId="3F2BF160" w:rsidR="0081183F" w:rsidRDefault="00B80F2C" w:rsidP="00626914">
      <w:pPr>
        <w:spacing w:after="0" w:line="240" w:lineRule="auto"/>
        <w:ind w:firstLine="360"/>
        <w:jc w:val="both"/>
        <w:rPr>
          <w:rFonts w:ascii="Times New Roman" w:eastAsia="Times New Roman" w:hAnsi="Times New Roman" w:cs="Times New Roman"/>
          <w:sz w:val="24"/>
          <w:szCs w:val="24"/>
          <w:lang w:val="en-US"/>
        </w:rPr>
      </w:pPr>
      <w:r w:rsidRPr="00B80F2C">
        <w:rPr>
          <w:rFonts w:ascii="Times New Roman" w:eastAsia="Times New Roman" w:hAnsi="Times New Roman" w:cs="Times New Roman"/>
          <w:sz w:val="24"/>
          <w:szCs w:val="24"/>
          <w:lang w:val="en-US"/>
        </w:rPr>
        <w:t xml:space="preserve">Based on the results of testing the instrument on 19 students in class </w:t>
      </w:r>
      <w:r w:rsidR="0080146B">
        <w:rPr>
          <w:rFonts w:ascii="Times New Roman" w:eastAsia="Times New Roman" w:hAnsi="Times New Roman" w:cs="Times New Roman"/>
          <w:sz w:val="24"/>
          <w:szCs w:val="24"/>
          <w:lang w:val="en-US"/>
        </w:rPr>
        <w:t xml:space="preserve">V </w:t>
      </w:r>
      <w:r w:rsidRPr="00B80F2C">
        <w:rPr>
          <w:rFonts w:ascii="Times New Roman" w:eastAsia="Times New Roman" w:hAnsi="Times New Roman" w:cs="Times New Roman"/>
          <w:sz w:val="24"/>
          <w:szCs w:val="24"/>
          <w:lang w:val="en-US"/>
        </w:rPr>
        <w:t xml:space="preserve">SDN 3 </w:t>
      </w:r>
      <w:proofErr w:type="spellStart"/>
      <w:r w:rsidRPr="00B80F2C">
        <w:rPr>
          <w:rFonts w:ascii="Times New Roman" w:eastAsia="Times New Roman" w:hAnsi="Times New Roman" w:cs="Times New Roman"/>
          <w:sz w:val="24"/>
          <w:szCs w:val="24"/>
          <w:lang w:val="en-US"/>
        </w:rPr>
        <w:t>Kasembon</w:t>
      </w:r>
      <w:proofErr w:type="spellEnd"/>
      <w:r w:rsidRPr="00B80F2C">
        <w:rPr>
          <w:rFonts w:ascii="Times New Roman" w:eastAsia="Times New Roman" w:hAnsi="Times New Roman" w:cs="Times New Roman"/>
          <w:sz w:val="24"/>
          <w:szCs w:val="24"/>
          <w:lang w:val="en-US"/>
        </w:rPr>
        <w:t xml:space="preserve">, the researchers tested the difficulty level using SPSS 27.0. They found that questions 1, 4, 5, 7, and 8 had an easy difficulty category because they had a value between 0.71 and 1.00 </w:t>
      </w:r>
      <w:r w:rsidR="005D3AD3">
        <w:rPr>
          <w:rFonts w:ascii="Times New Roman" w:eastAsia="Times New Roman" w:hAnsi="Times New Roman" w:cs="Times New Roman"/>
          <w:sz w:val="24"/>
          <w:szCs w:val="24"/>
          <w:lang w:val="en-US"/>
        </w:rPr>
        <w:fldChar w:fldCharType="begin"/>
      </w:r>
      <w:r w:rsidR="005D3AD3">
        <w:rPr>
          <w:rFonts w:ascii="Times New Roman" w:eastAsia="Times New Roman" w:hAnsi="Times New Roman" w:cs="Times New Roman"/>
          <w:sz w:val="24"/>
          <w:szCs w:val="24"/>
          <w:lang w:val="en-US"/>
        </w:rPr>
        <w:instrText xml:space="preserve"> ADDIN ZOTERO_ITEM CSL_CITATION {"citationID":"15K7eU44","properties":{"formattedCitation":"(Arikunto, 2022)","plainCitation":"(Arikunto, 2022)","noteIndex":0},"citationItems":[{"id":406,"uris":["http://zotero.org/users/local/bQdTYa1R/items/FGR6CLZX"],"itemData":{"id":406,"type":"book","event-place":"Jakarta","publisher":"Bumi Aksara","publisher-place":"Jakarta","title":"Dasar-Dasar Evaluasi Pendidikan","author":[{"family":"Arikunto","given":"Suharsimi"}],"issued":{"date-parts":[["2022"]]}}}],"schema":"https://github.com/citation-style-language/schema/raw/master/csl-citation.json"}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(Arikunto, 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 xml:space="preserve">. </w:t>
      </w:r>
      <w:r w:rsidRPr="00B80F2C">
        <w:rPr>
          <w:rFonts w:ascii="Times New Roman" w:eastAsia="Times New Roman" w:hAnsi="Times New Roman" w:cs="Times New Roman"/>
          <w:sz w:val="24"/>
          <w:szCs w:val="24"/>
          <w:lang w:val="en-US"/>
        </w:rPr>
        <w:t>Meanwhile, questions 2, 3, 6, 9, and 10 have a medium difficulty category because they have a value between 0.30 - 0.70</w:t>
      </w:r>
      <w:r w:rsidR="005D3AD3">
        <w:rPr>
          <w:rFonts w:ascii="Times New Roman" w:eastAsia="Times New Roman" w:hAnsi="Times New Roman" w:cs="Times New Roman"/>
          <w:sz w:val="24"/>
          <w:szCs w:val="24"/>
          <w:lang w:val="en-US"/>
        </w:rPr>
        <w:t xml:space="preserve"> </w:t>
      </w:r>
      <w:r w:rsidR="005D3AD3">
        <w:rPr>
          <w:rFonts w:ascii="Times New Roman" w:eastAsia="Times New Roman" w:hAnsi="Times New Roman" w:cs="Times New Roman"/>
          <w:sz w:val="24"/>
          <w:szCs w:val="24"/>
          <w:lang w:val="en-US"/>
        </w:rPr>
        <w:fldChar w:fldCharType="begin"/>
      </w:r>
      <w:r w:rsidR="005D3AD3">
        <w:rPr>
          <w:rFonts w:ascii="Times New Roman" w:eastAsia="Times New Roman" w:hAnsi="Times New Roman" w:cs="Times New Roman"/>
          <w:sz w:val="24"/>
          <w:szCs w:val="24"/>
          <w:lang w:val="en-US"/>
        </w:rPr>
        <w:instrText xml:space="preserve"> ADDIN ZOTERO_ITEM CSL_CITATION {"citationID":"MLnnrMR4","properties":{"formattedCitation":"(Arikunto, 2022)","plainCitation":"(Arikunto, 2022)","noteIndex":0},"citationItems":[{"id":406,"uris":["http://zotero.org/users/local/bQdTYa1R/items/FGR6CLZX"],"itemData":{"id":406,"type":"book","event-place":"Jakarta","publisher":"Bumi Aksara","publisher-place":"Jakarta","title":"Dasar-Dasar Evaluasi Pendidikan","author":[{"family":"Arikunto","given":"Suharsimi"}],"issued":{"date-parts":[["2022"]]}}}],"schema":"https://github.com/citation-style-language/schema/raw/master/csl-citation.json"}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(Arikunto, 2022)</w:t>
      </w:r>
      <w:r w:rsidR="005D3AD3">
        <w:rPr>
          <w:rFonts w:ascii="Times New Roman" w:eastAsia="Times New Roman" w:hAnsi="Times New Roman" w:cs="Times New Roman"/>
          <w:sz w:val="24"/>
          <w:szCs w:val="24"/>
          <w:lang w:val="en-US"/>
        </w:rPr>
        <w:fldChar w:fldCharType="end"/>
      </w:r>
      <w:r w:rsidRPr="00B80F2C">
        <w:rPr>
          <w:rFonts w:ascii="Times New Roman" w:eastAsia="Times New Roman" w:hAnsi="Times New Roman" w:cs="Times New Roman"/>
          <w:sz w:val="24"/>
          <w:szCs w:val="24"/>
          <w:lang w:val="en-US"/>
        </w:rPr>
        <w:t xml:space="preserve">. The difficulty test is a test to prove and see the extent to which the test instrument developed by the researcher has a certain level of difficulty when done by students </w:t>
      </w:r>
      <w:r w:rsidR="005D3AD3">
        <w:rPr>
          <w:rFonts w:ascii="Times New Roman" w:eastAsia="Times New Roman" w:hAnsi="Times New Roman" w:cs="Times New Roman"/>
          <w:sz w:val="24"/>
          <w:szCs w:val="24"/>
          <w:lang w:val="en-US"/>
        </w:rPr>
        <w:fldChar w:fldCharType="begin"/>
      </w:r>
      <w:r w:rsidR="00875DA7">
        <w:rPr>
          <w:rFonts w:ascii="Times New Roman" w:eastAsia="Times New Roman" w:hAnsi="Times New Roman" w:cs="Times New Roman"/>
          <w:sz w:val="24"/>
          <w:szCs w:val="24"/>
          <w:lang w:val="en-US"/>
        </w:rPr>
        <w:instrText xml:space="preserve"> ADDIN ZOTERO_ITEM CSL_CITATION {"citationID":"mEejtmO6","properties":{"formattedCitation":"(Rahmawati et al., 2022)","plainCitation":"(Rahmawati et al., 2022)","noteIndex":0},"citationItems":[{"id":393,"uris":["http://zotero.org/users/local/bQdTYa1R/items/HMCRN3UA"],"itemData":{"id":393,"type":"article-journal","abstract":"Penelitian ini bertujuan untuk mengembangkan instrumen penilaian matematika berbasis kemampuan berpikir tingkat tinggi (HOTS) yang valid, reliabel, dan memiliki daya beda dan tingkat kesukaran yang baik. Pengembangan soal mengacu pada model Borg dan Gall. Pengambilan data dilakukan dengan teknik angket dan tes. Instrumen penelitian terdiri dari angket kebutuhan dan tes soal matematika berbasis HOTS. Penelitian ini melibatkan 15 calon guru SD. Hasil analisis data menunjukkan bahwa instrumen penilaian matematika berbasis HOTS memperoleh skor validitas sebesar (kriteria valid), skor reliabelitas sebesar  (kriteri valid), skor uji daya beda sebesar  (kriteria DB yang baik), dan skor uji tingkat kesukaran sebesar  (kriteria tingkat kesukaran sedang). Sehingga telah memenuhi semua kriteria uji instrument tes baik, yaitu valid, reliabel, daya beda yang baik dan tingkat kesukaran sedang. Implikasi hasil penelitian terhadap pembelajaran matematika calon guru sekolah dasar yaitu menjadi salah satu reverensi pedoman dalam mengembangkan instrument penilaian matematika dan dalam mengembangkan kemampuan berpikir tingkat tinggi caloh guru sekolah dasar.This study aims to develop a mathematical assessment instrument based on higher order thinking skills (HOTS) that is valid, reliable, and has good distinguishing power and difficulty level. The development of questions refers to the Borg and Gall models. Data collection was done by using questionnaires and tests. The research instrument consisted of a needs questionnaire and a HOTS-based math test. This study involved 15 prospective elementary school teachers. The results of data analysis showed that the HOTS-based mathematical assessment instrument obtained a validity score of  (valid criterion), reliability score of  (valid criterion), difference power test score of  (good discrimination criteria), and the difficulty level test score is  (medium difficulty criteria). So that it has met all the criteria for a good test instrument test, namely valid, reliable, good discriminating power and moderate level of difficulty. The implications of the research results on the mathematics learning of elementary school teacher candidates is to become one of the reference guidelines in developing mathematics assessment instruments and in developing high-level thinking skills for elementary school teachers.","container-title":"AKSIOMA: Jurnal Program Studi Pendidikan Matematika","DOI":"10.24127/ajpm.v11i2.4893","ISSN":"2442-5419, 2089-8703","issue":"2","journalAbbreviation":"AJPM","language":"id","page":"860-871","source":"DOI.org (Crossref)","title":"Pengembangan Instrumen Penilaian Matematika berbasis HOTS pada Calon Guru Sekolah Dasar","volume":"11","author":[{"family":"Rahmawati","given":"Novia Dwi"},{"family":"Komarudin","given":"Komarudin"},{"family":"Suherman","given":"Suherman"}],"issued":{"date-parts":[["2022",6,30]]}}}],"schema":"https://github.com/citation-style-language/schema/raw/master/csl-citation.json"}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(Rahmawati et al., 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 xml:space="preserve">. </w:t>
      </w:r>
      <w:r w:rsidRPr="00B80F2C">
        <w:rPr>
          <w:rFonts w:ascii="Times New Roman" w:eastAsia="Times New Roman" w:hAnsi="Times New Roman" w:cs="Times New Roman"/>
          <w:sz w:val="24"/>
          <w:szCs w:val="24"/>
          <w:lang w:val="en-US"/>
        </w:rPr>
        <w:t>A good difficulty test usually has medium and easy categories</w:t>
      </w:r>
      <w:r w:rsidR="005D3AD3">
        <w:rPr>
          <w:rFonts w:ascii="Times New Roman" w:eastAsia="Times New Roman" w:hAnsi="Times New Roman" w:cs="Times New Roman"/>
          <w:sz w:val="24"/>
          <w:szCs w:val="24"/>
          <w:lang w:val="en-US"/>
        </w:rPr>
        <w:t xml:space="preserve"> </w:t>
      </w:r>
      <w:r w:rsidR="005D3AD3">
        <w:rPr>
          <w:rFonts w:ascii="Times New Roman" w:eastAsia="Times New Roman" w:hAnsi="Times New Roman" w:cs="Times New Roman"/>
          <w:sz w:val="24"/>
          <w:szCs w:val="24"/>
          <w:lang w:val="en-US"/>
        </w:rPr>
        <w:fldChar w:fldCharType="begin"/>
      </w:r>
      <w:r w:rsidR="003C0153">
        <w:rPr>
          <w:rFonts w:ascii="Times New Roman" w:eastAsia="Times New Roman" w:hAnsi="Times New Roman" w:cs="Times New Roman"/>
          <w:sz w:val="24"/>
          <w:szCs w:val="24"/>
          <w:lang w:val="en-US"/>
        </w:rPr>
        <w:instrText xml:space="preserve"> ADDIN ZOTERO_ITEM CSL_CITATION {"citationID":"cjQMqlQQ","properties":{"formattedCitation":"(Nasution et al., 2020)","plainCitation":"(Nasution et al., 2020)","noteIndex":0},"citationItems":[{"id":386,"uris":["http://zotero.org/users/local/bQdTYa1R/items/6BH34XMW"],"itemData":{"id":386,"type":"article-journal","abstract":"Penelitian ini bertujuan untuk menghasilkan soal matematika model PISA konten Space and Shape yang valid dan praktis melihat prosedur pengembangan soal dan  mengukur kemampuan penalaran matematis siswa. Metode yang digunakan dalam penelitian ini adalah metode penelitian pengembangan. Penelitian ini memerlukan dua tahap yaitu preliminary dan tahap formative evaluation yang meliputi self evaluation, expert reviews, one-to-one, small group, dan field test. Teknik pengumpulan data yang digunakan berdasarkan walktrough, dokumen, tes dan angket. Setelah melalui tahap one-to-one, small group, dan validasi secara deskriptif, soal diujicobakan pada tahap field test di kelas VIII SMP N 1 Padangsidimpuan. Hasil tes secara keseluruhan dengan nilai rata-rata kemapuan penalaran matematis 56,07, termasuk pada kategori kemampuan penalaran matematis yang cukup, walaupun masih ada siswa yang masuk pada kategori kemampuan penalaran kurang. Dari hasil ini juga dapat dikatakan bahwa soal serupa PISA yang dikembangkan dikategorikan dalam kriteria valid dan praktis serta memiliki efek potensial terhadap kemampuan penalaran matematis siswa.","container-title":"Paradikma: Jurnal Pendidikan Matematika","DOI":"10.24114/paradikma.v13i1.22942","ISSN":"19788002, 25027204","issue":"1","journalAbbreviation":"PJPM","language":"id","page":"1-10","source":"DOI.org (Crossref)","title":"Pengembangan Soal Matematika Model PISA pada Konten Space and Shape untuk Mengukur Kemampuan Penalaran Matematis","volume":"13","author":[{"family":"Nasution","given":"Riski Sahrida"},{"family":"Fauzi","given":"Kms. M. Amin"},{"family":"Syahputra","given":"Edi"}],"issued":{"date-parts":[["2020",6,17]]}}}],"schema":"https://github.com/citation-style-language/schema/raw/master/csl-citation.json"}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rPr>
        <w:t>(Nasution et al., 2020)</w:t>
      </w:r>
      <w:r w:rsidR="005D3AD3">
        <w:rPr>
          <w:rFonts w:ascii="Times New Roman" w:eastAsia="Times New Roman" w:hAnsi="Times New Roman" w:cs="Times New Roman"/>
          <w:sz w:val="24"/>
          <w:szCs w:val="24"/>
          <w:lang w:val="en-US"/>
        </w:rPr>
        <w:fldChar w:fldCharType="end"/>
      </w:r>
      <w:r w:rsidRPr="00B80F2C">
        <w:rPr>
          <w:rFonts w:ascii="Times New Roman" w:eastAsia="Times New Roman" w:hAnsi="Times New Roman" w:cs="Times New Roman"/>
          <w:sz w:val="24"/>
          <w:szCs w:val="24"/>
          <w:lang w:val="en-US"/>
        </w:rPr>
        <w:t xml:space="preserve">. Meanwhile, according to </w:t>
      </w:r>
      <w:r w:rsidR="005D3AD3">
        <w:rPr>
          <w:rFonts w:ascii="Times New Roman" w:eastAsia="Times New Roman" w:hAnsi="Times New Roman" w:cs="Times New Roman"/>
          <w:sz w:val="24"/>
          <w:szCs w:val="24"/>
          <w:lang w:val="en-US"/>
        </w:rPr>
        <w:fldChar w:fldCharType="begin"/>
      </w:r>
      <w:r w:rsidR="00875DA7">
        <w:rPr>
          <w:rFonts w:ascii="Times New Roman" w:eastAsia="Times New Roman" w:hAnsi="Times New Roman" w:cs="Times New Roman"/>
          <w:sz w:val="24"/>
          <w:szCs w:val="24"/>
          <w:lang w:val="en-US"/>
        </w:rPr>
        <w:instrText xml:space="preserve"> ADDIN ZOTERO_ITEM CSL_CITATION {"citationID":"yZGHyJY3","properties":{"formattedCitation":"(Rahmawati et al., 2022)","plainCitation":"(Rahmawati et al., 2022)","dontUpdate":true,"noteIndex":0},"citationItems":[{"id":393,"uris":["http://zotero.org/users/local/bQdTYa1R/items/HMCRN3UA"],"itemData":{"id":393,"type":"article-journal","abstract":"Penelitian ini bertujuan untuk mengembangkan instrumen penilaian matematika berbasis kemampuan berpikir tingkat tinggi (HOTS) yang valid, reliabel, dan memiliki daya beda dan tingkat kesukaran yang baik. Pengembangan soal mengacu pada model Borg dan Gall. Pengambilan data dilakukan dengan teknik angket dan tes. Instrumen penelitian terdiri dari angket kebutuhan dan tes soal matematika berbasis HOTS. Penelitian ini melibatkan 15 calon guru SD. Hasil analisis data menunjukkan bahwa instrumen penilaian matematika berbasis HOTS memperoleh skor validitas sebesar (kriteria valid), skor reliabelitas sebesar  (kriteri valid), skor uji daya beda sebesar  (kriteria DB yang baik), dan skor uji tingkat kesukaran sebesar  (kriteria tingkat kesukaran sedang). Sehingga telah memenuhi semua kriteria uji instrument tes baik, yaitu valid, reliabel, daya beda yang baik dan tingkat kesukaran sedang. Implikasi hasil penelitian terhadap pembelajaran matematika calon guru sekolah dasar yaitu menjadi salah satu reverensi pedoman dalam mengembangkan instrument penilaian matematika dan dalam mengembangkan kemampuan berpikir tingkat tinggi caloh guru sekolah dasar.This study aims to develop a mathematical assessment instrument based on higher order thinking skills (HOTS) that is valid, reliable, and has good distinguishing power and difficulty level. The development of questions refers to the Borg and Gall models. Data collection was done by using questionnaires and tests. The research instrument consisted of a needs questionnaire and a HOTS-based math test. This study involved 15 prospective elementary school teachers. The results of data analysis showed that the HOTS-based mathematical assessment instrument obtained a validity score of  (valid criterion), reliability score of  (valid criterion), difference power test score of  (good discrimination criteria), and the difficulty level test score is  (medium difficulty criteria). So that it has met all the criteria for a good test instrument test, namely valid, reliable, good discriminating power and moderate level of difficulty. The implications of the research results on the mathematics learning of elementary school teacher candidates is to become one of the reference guidelines in developing mathematics assessment instruments and in developing high-level thinking skills for elementary school teachers.","container-title":"AKSIOMA: Jurnal Program Studi Pendidikan Matematika","DOI":"10.24127/ajpm.v11i2.4893","ISSN":"2442-5419, 2089-8703","issue":"2","journalAbbreviation":"AJPM","language":"id","page":"860-871","source":"DOI.org (Crossref)","title":"Pengembangan Instrumen Penilaian Matematika berbasis HOTS pada Calon Guru Sekolah Dasar","volume":"11","author":[{"family":"Rahmawati","given":"Novia Dwi"},{"family":"Komarudin","given":"Komarudin"},{"family":"Suherman","given":"Suherman"}],"issued":{"date-parts":[["2022",6,30]]}}}],"schema":"https://github.com/citation-style-language/schema/raw/master/csl-citation.json"}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5D3AD3" w:rsidRPr="005D3AD3">
        <w:rPr>
          <w:rFonts w:ascii="Times New Roman" w:hAnsi="Times New Roman" w:cs="Times New Roman"/>
          <w:sz w:val="24"/>
        </w:rPr>
        <w:t xml:space="preserve">Rahmawati et al. </w:t>
      </w:r>
      <w:r w:rsidR="005D3AD3">
        <w:rPr>
          <w:rFonts w:ascii="Times New Roman" w:hAnsi="Times New Roman" w:cs="Times New Roman"/>
          <w:sz w:val="24"/>
          <w:lang w:val="en-US"/>
        </w:rPr>
        <w:t>(</w:t>
      </w:r>
      <w:r w:rsidR="005D3AD3" w:rsidRPr="005D3AD3">
        <w:rPr>
          <w:rFonts w:ascii="Times New Roman" w:hAnsi="Times New Roman" w:cs="Times New Roman"/>
          <w:sz w:val="24"/>
        </w:rPr>
        <w:t>2022)</w:t>
      </w:r>
      <w:r w:rsidR="005D3AD3">
        <w:rPr>
          <w:rFonts w:ascii="Times New Roman" w:eastAsia="Times New Roman" w:hAnsi="Times New Roman" w:cs="Times New Roman"/>
          <w:sz w:val="24"/>
          <w:szCs w:val="24"/>
          <w:lang w:val="en-US"/>
        </w:rPr>
        <w:fldChar w:fldCharType="end"/>
      </w:r>
      <w:r w:rsidR="005D3AD3">
        <w:rPr>
          <w:rFonts w:ascii="Times New Roman" w:eastAsia="Times New Roman" w:hAnsi="Times New Roman" w:cs="Times New Roman"/>
          <w:sz w:val="24"/>
          <w:szCs w:val="24"/>
          <w:lang w:val="en-US"/>
        </w:rPr>
        <w:t xml:space="preserve">, </w:t>
      </w:r>
      <w:r w:rsidRPr="00B80F2C">
        <w:rPr>
          <w:rFonts w:ascii="Times New Roman" w:eastAsia="Times New Roman" w:hAnsi="Times New Roman" w:cs="Times New Roman"/>
          <w:sz w:val="24"/>
          <w:szCs w:val="24"/>
          <w:lang w:val="en-US"/>
        </w:rPr>
        <w:t>it would be nice if the questions developed had simple or easy categories.</w:t>
      </w:r>
    </w:p>
    <w:p w14:paraId="0145ADCA" w14:textId="77777777" w:rsidR="003D492B" w:rsidRPr="0081183F" w:rsidRDefault="003D492B" w:rsidP="00626914">
      <w:pPr>
        <w:spacing w:after="0" w:line="240" w:lineRule="auto"/>
        <w:ind w:firstLine="360"/>
        <w:jc w:val="both"/>
        <w:rPr>
          <w:rFonts w:ascii="Times New Roman" w:eastAsia="Times New Roman" w:hAnsi="Times New Roman" w:cs="Times New Roman"/>
          <w:sz w:val="24"/>
          <w:szCs w:val="24"/>
          <w:lang w:val="en-US"/>
        </w:rPr>
      </w:pPr>
    </w:p>
    <w:p w14:paraId="152CC21A" w14:textId="3622729A" w:rsidR="00B80F2C" w:rsidRPr="001167B5" w:rsidRDefault="00B80F2C" w:rsidP="001167B5">
      <w:pPr>
        <w:pStyle w:val="ListParagraph"/>
        <w:numPr>
          <w:ilvl w:val="0"/>
          <w:numId w:val="2"/>
        </w:numPr>
        <w:spacing w:after="0" w:line="240" w:lineRule="auto"/>
        <w:jc w:val="both"/>
        <w:rPr>
          <w:rFonts w:ascii="Times New Roman" w:eastAsia="Times New Roman" w:hAnsi="Times New Roman" w:cs="Times New Roman"/>
          <w:b/>
          <w:bCs/>
          <w:sz w:val="24"/>
          <w:szCs w:val="24"/>
          <w:lang w:val="en-US"/>
        </w:rPr>
      </w:pPr>
      <w:r w:rsidRPr="001167B5">
        <w:rPr>
          <w:rFonts w:ascii="Times New Roman" w:eastAsia="Times New Roman" w:hAnsi="Times New Roman" w:cs="Times New Roman"/>
          <w:b/>
          <w:bCs/>
          <w:sz w:val="24"/>
          <w:szCs w:val="24"/>
          <w:lang w:val="en-US"/>
        </w:rPr>
        <w:t>Disseminate Stage</w:t>
      </w:r>
    </w:p>
    <w:p w14:paraId="0463FC35" w14:textId="120F19F2" w:rsidR="0081183F" w:rsidRPr="0081183F" w:rsidRDefault="00B80F2C" w:rsidP="00DD0E39">
      <w:pPr>
        <w:spacing w:after="0" w:line="240" w:lineRule="auto"/>
        <w:ind w:firstLine="360"/>
        <w:jc w:val="both"/>
        <w:rPr>
          <w:rFonts w:ascii="Times New Roman" w:eastAsia="Times New Roman" w:hAnsi="Times New Roman" w:cs="Times New Roman"/>
          <w:sz w:val="24"/>
          <w:szCs w:val="24"/>
          <w:lang w:val="en-US"/>
        </w:rPr>
      </w:pPr>
      <w:r w:rsidRPr="00B80F2C">
        <w:rPr>
          <w:rFonts w:ascii="Times New Roman" w:eastAsia="Times New Roman" w:hAnsi="Times New Roman" w:cs="Times New Roman"/>
          <w:sz w:val="24"/>
          <w:szCs w:val="24"/>
          <w:lang w:val="en-US"/>
        </w:rPr>
        <w:t xml:space="preserve">At this stage, researchers disseminate the results of the revised instrument to the school to be used in the next class year in the hope that it can help students at SDN 3 </w:t>
      </w:r>
      <w:proofErr w:type="spellStart"/>
      <w:r w:rsidRPr="00B80F2C">
        <w:rPr>
          <w:rFonts w:ascii="Times New Roman" w:eastAsia="Times New Roman" w:hAnsi="Times New Roman" w:cs="Times New Roman"/>
          <w:sz w:val="24"/>
          <w:szCs w:val="24"/>
          <w:lang w:val="en-US"/>
        </w:rPr>
        <w:t>Kasembon</w:t>
      </w:r>
      <w:proofErr w:type="spellEnd"/>
      <w:r w:rsidRPr="00B80F2C">
        <w:rPr>
          <w:rFonts w:ascii="Times New Roman" w:eastAsia="Times New Roman" w:hAnsi="Times New Roman" w:cs="Times New Roman"/>
          <w:sz w:val="24"/>
          <w:szCs w:val="24"/>
          <w:lang w:val="en-US"/>
        </w:rPr>
        <w:t xml:space="preserve"> to improve </w:t>
      </w:r>
      <w:r w:rsidRPr="00B80F2C">
        <w:rPr>
          <w:rFonts w:ascii="Times New Roman" w:eastAsia="Times New Roman" w:hAnsi="Times New Roman" w:cs="Times New Roman"/>
          <w:sz w:val="24"/>
          <w:szCs w:val="24"/>
          <w:lang w:val="en-US"/>
        </w:rPr>
        <w:lastRenderedPageBreak/>
        <w:t>numeracy literacy skills. Based on research by</w:t>
      </w:r>
      <w:r w:rsidR="005D3AD3">
        <w:rPr>
          <w:rFonts w:ascii="Times New Roman" w:eastAsia="Times New Roman" w:hAnsi="Times New Roman" w:cs="Times New Roman"/>
          <w:sz w:val="24"/>
          <w:szCs w:val="24"/>
          <w:lang w:val="en-US"/>
        </w:rPr>
        <w:t xml:space="preserve"> </w:t>
      </w:r>
      <w:r w:rsidR="005D3AD3">
        <w:rPr>
          <w:rFonts w:ascii="Times New Roman" w:eastAsia="Times New Roman" w:hAnsi="Times New Roman" w:cs="Times New Roman"/>
          <w:sz w:val="24"/>
          <w:szCs w:val="24"/>
          <w:lang w:val="en-US"/>
        </w:rPr>
        <w:fldChar w:fldCharType="begin"/>
      </w:r>
      <w:r w:rsidR="00875DA7">
        <w:rPr>
          <w:rFonts w:ascii="Times New Roman" w:eastAsia="Times New Roman" w:hAnsi="Times New Roman" w:cs="Times New Roman"/>
          <w:sz w:val="24"/>
          <w:szCs w:val="24"/>
          <w:lang w:val="en-US"/>
        </w:rPr>
        <w:instrText xml:space="preserve"> ADDIN ZOTERO_ITEM CSL_CITATION {"citationID":"3JqdwUyT","properties":{"formattedCitation":"(Anggraini &amp; Muntazhimah, 2021; Ijtahidah &amp; Nisa\\uc0\\u8217{}, 2023; Purnamasari et al., 2023)","plainCitation":"(Anggraini &amp; Muntazhimah, 2021; Ijtahidah &amp; Nisa’, 2023; Purnamasari et al., 2023)","noteIndex":0},"citationItems":[{"id":895,"uris":["http://zotero.org/users/local/bQdTYa1R/items/AT9FMEGV"],"itemData":{"id":895,"type":"article-journal","abstract":"Tujuan penelitian ini adalah untuk mendapatkan sebuah instrumen kemampuan berpikir reflektif matematis siswa Madrasah Aliyah yang valid dan reliabel. Penelitian ini merupakan sebuah penelitian pengembangan (Research &amp; Development) dengan model pengembangan 4D Thiagarajan dengan tahapan define, design, development, dan dissemination. Data yang diperoleh pada penelitian ini merupakan data kualitatif berupa komentar atau saran perbaikan dari expert , dan data kuantitatif berupa skor yang diperoleh siswa pada saat uji coba instrumen tes ini. Uji coba penelitianya dilakukan kepada 60 siswa kelas 10 MAN 12 Jakarta untuk mengetahui validitas, reliabilitas dan tingkat kesukaran instrumen. Analisis hasil uji coba dilakukan dengan pendekatan model Rasch dibantu oleh software Winsteps. Penelitian ini menghasilkan 5 butir soal uraian valid, reliabel, dan tingkat kesukaran yang baik. Uji validitas menggunakan tabel item dimensionality dan tabel item fit order dimana Undimensionality berdasarkan nilai raw variance by measure dan kesesuaian butir soal sesuai salah satu kriteria, yakni 0,50 &lt; MNSQ &lt; 1,5; -2,0 &lt; ZSTD &lt; +2,0 dan 0,4 &lt; Pt Mean Car &lt; 0,85. Uji reliabilitasnya berdasarkan tabel summary statistic pada nilai person dan item reliability sebesar 0,73 dan 0,76 yang berkriteria cukup dan nilai alpha Cronbach sebesar 0,92 yang berkriteria bagus sekali. Lalu tingkat kesukaran instrumen terbagi tiga tingkatan, yaitu sulit, sedang dan mudah dengan menggunakan tabel item measure. Berdasarkan hal tersebut, maka instrumen tes ini layak digunakan untuk mengukur kemampuan berpikir reflektif matematis siswa Madrasah Aliyah. The purpose of this study was to obtain a valid and reliable instrument of mathematical reflective thinking ability of Madrasah Aliyah students. This research is a development research (Research &amp; Development) with a 4D Thiagarajan development model with the stages of define, design, development, and dissemination. The data obtained in this study are qualitative data in the form of comments or suggestions for improvement from experts, and quantitative data in the form of scores obtained by students when testing this test instrument. The research trial was conducted on 60 10th grade students of MAN 12 Jakarta to determine the validity, reliability and level of difficulty of the instrument. The analysis of the test results was carried out using the Rasch model approach assisted by the Winsteps software. This study resulted in 5 items of valid, reliable, and good level of difficulty. The validity test uses the item dimensionality table and the item fit order table where Undimensionality is based on the raw variance by measure value and the suitability of the items according to one of the criteria, namely 0.50 &lt; MNSQ &lt; 1.5; -2.0 &lt; ZSTD &lt; +2.0 and 0.4 &lt; Pt Mean Car &lt; 0.85. The reliability test is based on the statistical summary table on the person and item reliability values of 0.73 and 0.76 which have sufficient criteria and Cronbach's alpha value of 0.92 which has excellent criteria. Then the instrument difficulty level is divided into three levels, namely difficult, medium and easy using the item measure table. Based on this, this test instrument is suitable to be used to measure the mathematical reflective thinking ability of Madrasah Aliyah students.","container-title":"AKSIOMA: Jurnal Program Studi Pendidikan Matematika","DOI":"10.24127/ajpm.v10i4.4223","ISSN":"2442-5419","issue":"4","language":"en","license":"Copyright (c) 2021 AKSIOMA: Jurnal Program Studi Pendidikan Matematika","page":"2465-2476","source":"ojs.fkip.ummetro.ac.id","title":"Pengembangan Instrumen Kemampuan Berpikir Reflektif Matematis Siswa Madrasah Aliyah","volume":"10","author":[{"family":"Anggraini","given":"Anggi"},{"family":"Muntazhimah","given":"Muntazhimah"}],"issued":{"date-parts":[["2021",12,31]]}}},{"id":392,"uris":["http://zotero.org/users/local/bQdTYa1R/items/WKHIL8RG"],"itemData":{"id":392,"type":"article-journal","abstract":"Based on the results of PISA, the achievement of the Indonesian index has always been at the bottom level in the PISA index. So that in the 21st century the Minister of education in Indonesia mapped and evaluated the learning quality and the learning process through the National Assessment which has 3 instruments, one of them is the Minimum Competency Assessment (AKM) which measures basic competencies such as Numerical Literacy. The Islamic values are chosen to be integrated into the issue of Numerical Literacy, this aims so that the next generation can balance between general knowledge and Islamic knowledge. This research aims to develop numerical literacy questions in valid and reliable Islamic Integrated Middle Schools. This research uses the type of research and development. The development model used is a 4-D development model. The trial subjects used in this research are class VIII students in the second semester of MTs Tarbiyatus Shibyan Sidorejo. Data collection techniques used are interview guidelines, validation sheets, and legibility test questionnaires. The result of developing the Numeration Literacy question for class VIII is the validity value of 2 expert validators is 4.4, which means that the Numerical Literacy question is very valid criteria, and the value of reliability is 0.63 which is in the high criteria, so from the results of the validity and development testing, it can be concluded that the Numeration Literacy questions developed have met the valid and reliable categories.","container-title":"Primatika: Jurnal Pendidikan Matematika","DOI":"10.30872/primatika.v12i1.1596","ISSN":"2622-0911, 2302-4518","issue":"1","journalAbbreviation":"Primatika. J. Pend. Mat.","language":"id","page":"1-8","source":"DOI.org (Crossref)","title":"Pengembangan soal literasi numerasi SMP yang terintegrasi Islam","volume":"12","author":[{"family":"Ijtahidah","given":"Fika Farihatul"},{"family":"Nisa'","given":"Roisatun"}],"issued":{"date-parts":[["2023",6,20]]}}},{"id":397,"uris":["http://zotero.org/users/local/bQdTYa1R/items/35HCLU2Y"],"itemData":{"id":397,"type":"article-journal","abstract":"Numerical literacy is one that is assessed in the Minimum Competency Assessment (AKM) which has been rolled out by the government to replace the National Examination (UN) system. This study aims to produce valid numeracy literacy Minimum Competency Assessment (AKM) questions for grade 5 Elementary Schools and in accordance with the established numerical literacy AKM framework. The research method used is R &amp; D with a 4-D development model (define, design, develop, and disseminate). The research was conducted in grade 5 of SD Negeri Julang, Bogor City. Data collection was carried out using interview techniques and validation instruments. The numeracy literacy questions developed consisted of multiple choice, complex multiple choice, matchmaking, filling in and description. Expert validation was carried out on the numeracy literacy questions that had been prepared. Data validation results were then analyzed with the validity formula from Aiken. The results showed that the multiple choice items had the appropriate category (83%). Complex multiple choice questions are included in the appropriate category (77%). Matching questions, entries and descriptions have very appropriate categories (100%). So it can be concluded that the AKM test items developed are valid and in accordance with the numeracy literacy AKM framework.","container-title":"Jurnal Basicedu","DOI":"10.31004/basicedu.v7i1.4591","ISSN":"2580-1147, 2580-3735","issue":"1","journalAbbreviation":"basicedu","language":"id","page":"787-797","source":"DOI.org (Crossref)","title":"Pengembangan Soal Asesmen Kompetensi Minimum (AKM) Literasi Numerasi Kelas 5 Sekolah Dasar","volume":"7","author":[{"family":"Purnamasari","given":"Ratih"},{"family":"Safitri","given":"Nurlinda"},{"family":"Kurnia","given":"Dadang"}],"issued":{"date-parts":[["2023",2,17]]}}}],"schema":"https://github.com/citation-style-language/schema/raw/master/csl-citation.json"} </w:instrText>
      </w:r>
      <w:r w:rsidR="005D3AD3">
        <w:rPr>
          <w:rFonts w:ascii="Times New Roman" w:eastAsia="Times New Roman" w:hAnsi="Times New Roman" w:cs="Times New Roman"/>
          <w:sz w:val="24"/>
          <w:szCs w:val="24"/>
          <w:lang w:val="en-US"/>
        </w:rPr>
        <w:fldChar w:fldCharType="separate"/>
      </w:r>
      <w:r w:rsidR="00E709A1" w:rsidRPr="00E709A1">
        <w:rPr>
          <w:rFonts w:ascii="Times New Roman" w:hAnsi="Times New Roman" w:cs="Times New Roman"/>
          <w:sz w:val="24"/>
          <w:szCs w:val="24"/>
        </w:rPr>
        <w:t>(Anggraini &amp; Muntazhimah, 2021; Ijtahidah &amp; Nisa’, 2023; Purnamasari et al., 2023)</w:t>
      </w:r>
      <w:r w:rsidR="005D3AD3">
        <w:rPr>
          <w:rFonts w:ascii="Times New Roman" w:eastAsia="Times New Roman" w:hAnsi="Times New Roman" w:cs="Times New Roman"/>
          <w:sz w:val="24"/>
          <w:szCs w:val="24"/>
          <w:lang w:val="en-US"/>
        </w:rPr>
        <w:fldChar w:fldCharType="end"/>
      </w:r>
      <w:r w:rsidRPr="00B80F2C">
        <w:rPr>
          <w:rFonts w:ascii="Times New Roman" w:eastAsia="Times New Roman" w:hAnsi="Times New Roman" w:cs="Times New Roman"/>
          <w:sz w:val="24"/>
          <w:szCs w:val="24"/>
          <w:lang w:val="en-US"/>
        </w:rPr>
        <w:t>, the dissemination stage is the last stage of the 4D model, which aims to disseminate and provide the results of products that have been developed and revised, namely question instruments to schools as test locations or other schools so that the products developed can be useful.</w:t>
      </w:r>
    </w:p>
    <w:p w14:paraId="11960E69" w14:textId="77777777" w:rsidR="00C65A6F" w:rsidRDefault="00C65A6F">
      <w:pPr>
        <w:spacing w:after="0" w:line="288" w:lineRule="auto"/>
        <w:jc w:val="both"/>
        <w:rPr>
          <w:rFonts w:ascii="Times New Roman" w:eastAsia="Times New Roman" w:hAnsi="Times New Roman" w:cs="Times New Roman"/>
          <w:b/>
          <w:sz w:val="24"/>
          <w:szCs w:val="24"/>
        </w:rPr>
      </w:pPr>
    </w:p>
    <w:p w14:paraId="44B39ECC" w14:textId="31A1A52F" w:rsidR="00C65A6F" w:rsidRPr="002B71A7" w:rsidRDefault="002B71A7">
      <w:pPr>
        <w:spacing w:after="0" w:line="288"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CONCLUSION AND SUGGESTION</w:t>
      </w:r>
    </w:p>
    <w:p w14:paraId="13EF2C22" w14:textId="14309280" w:rsidR="00AA627F" w:rsidRDefault="005D61C6" w:rsidP="00AA627F">
      <w:pPr>
        <w:spacing w:line="240" w:lineRule="auto"/>
        <w:ind w:firstLine="426"/>
        <w:jc w:val="both"/>
        <w:rPr>
          <w:rFonts w:ascii="Times New Roman" w:eastAsia="Times New Roman" w:hAnsi="Times New Roman" w:cs="Times New Roman"/>
          <w:sz w:val="24"/>
          <w:szCs w:val="24"/>
        </w:rPr>
      </w:pPr>
      <w:r w:rsidRPr="005D61C6">
        <w:rPr>
          <w:rFonts w:ascii="Times New Roman" w:eastAsia="Times New Roman" w:hAnsi="Times New Roman" w:cs="Times New Roman"/>
          <w:sz w:val="24"/>
          <w:szCs w:val="24"/>
        </w:rPr>
        <w:t xml:space="preserve">Based on the research results, this research has produced a numeracy </w:t>
      </w:r>
      <w:r w:rsidR="00C24C95">
        <w:rPr>
          <w:rFonts w:ascii="Times New Roman" w:eastAsia="Times New Roman" w:hAnsi="Times New Roman" w:cs="Times New Roman"/>
          <w:sz w:val="24"/>
          <w:szCs w:val="24"/>
        </w:rPr>
        <w:t xml:space="preserve">literacy </w:t>
      </w:r>
      <w:r w:rsidRPr="005D61C6">
        <w:rPr>
          <w:rFonts w:ascii="Times New Roman" w:eastAsia="Times New Roman" w:hAnsi="Times New Roman" w:cs="Times New Roman"/>
          <w:sz w:val="24"/>
          <w:szCs w:val="24"/>
        </w:rPr>
        <w:t xml:space="preserve">based mathematics test instrument on integer materials in </w:t>
      </w:r>
      <w:r w:rsidR="00AC6F75">
        <w:rPr>
          <w:rFonts w:ascii="Times New Roman" w:eastAsia="Times New Roman" w:hAnsi="Times New Roman" w:cs="Times New Roman"/>
          <w:sz w:val="24"/>
          <w:szCs w:val="24"/>
        </w:rPr>
        <w:t>primary</w:t>
      </w:r>
      <w:r w:rsidRPr="005D61C6">
        <w:rPr>
          <w:rFonts w:ascii="Times New Roman" w:eastAsia="Times New Roman" w:hAnsi="Times New Roman" w:cs="Times New Roman"/>
          <w:sz w:val="24"/>
          <w:szCs w:val="24"/>
        </w:rPr>
        <w:t xml:space="preserve"> schools. From the results of the trial of grade V students at SDN 3 Kasembon, it can be concluded that this math test instrument has a valid level of validity, a high level of reliability, a sufficient and good level of differentiating power, and an easy and moderate level of difficulty. Therefore, this numeracy </w:t>
      </w:r>
      <w:r w:rsidR="00C24C95">
        <w:rPr>
          <w:rFonts w:ascii="Times New Roman" w:eastAsia="Times New Roman" w:hAnsi="Times New Roman" w:cs="Times New Roman"/>
          <w:sz w:val="24"/>
          <w:szCs w:val="24"/>
        </w:rPr>
        <w:t xml:space="preserve">literacy </w:t>
      </w:r>
      <w:r w:rsidRPr="005D61C6">
        <w:rPr>
          <w:rFonts w:ascii="Times New Roman" w:eastAsia="Times New Roman" w:hAnsi="Times New Roman" w:cs="Times New Roman"/>
          <w:sz w:val="24"/>
          <w:szCs w:val="24"/>
        </w:rPr>
        <w:t xml:space="preserve">based mathematics test instrument on whole number material is feasible and can be used as a measure of students' numeracy skills in </w:t>
      </w:r>
      <w:r w:rsidR="00AC6F75">
        <w:rPr>
          <w:rFonts w:ascii="Times New Roman" w:eastAsia="Times New Roman" w:hAnsi="Times New Roman" w:cs="Times New Roman"/>
          <w:sz w:val="24"/>
          <w:szCs w:val="24"/>
        </w:rPr>
        <w:t>primary</w:t>
      </w:r>
      <w:r w:rsidRPr="005D61C6">
        <w:rPr>
          <w:rFonts w:ascii="Times New Roman" w:eastAsia="Times New Roman" w:hAnsi="Times New Roman" w:cs="Times New Roman"/>
          <w:sz w:val="24"/>
          <w:szCs w:val="24"/>
        </w:rPr>
        <w:t xml:space="preserve"> schools and as an instrument for further research.</w:t>
      </w:r>
    </w:p>
    <w:p w14:paraId="00589D46" w14:textId="44E0F08C" w:rsidR="005D61C6" w:rsidRDefault="009D09AE" w:rsidP="00AA627F">
      <w:pPr>
        <w:spacing w:line="240" w:lineRule="auto"/>
        <w:ind w:firstLine="426"/>
        <w:jc w:val="both"/>
        <w:rPr>
          <w:rFonts w:ascii="Times New Roman" w:eastAsia="Times New Roman" w:hAnsi="Times New Roman" w:cs="Times New Roman"/>
          <w:sz w:val="24"/>
          <w:szCs w:val="24"/>
        </w:rPr>
      </w:pPr>
      <w:r w:rsidRPr="009D09AE">
        <w:rPr>
          <w:rFonts w:ascii="Times New Roman" w:eastAsia="Times New Roman" w:hAnsi="Times New Roman" w:cs="Times New Roman"/>
          <w:sz w:val="24"/>
          <w:szCs w:val="24"/>
          <w:lang w:val="en-US"/>
        </w:rPr>
        <w:t xml:space="preserve">Therefore, it is expected that teachers can develop numeracy </w:t>
      </w:r>
      <w:r w:rsidR="00C24C95">
        <w:rPr>
          <w:rFonts w:ascii="Times New Roman" w:eastAsia="Times New Roman" w:hAnsi="Times New Roman" w:cs="Times New Roman"/>
          <w:sz w:val="24"/>
          <w:szCs w:val="24"/>
          <w:lang w:val="en-US"/>
        </w:rPr>
        <w:t xml:space="preserve">literacy </w:t>
      </w:r>
      <w:r w:rsidRPr="009D09AE">
        <w:rPr>
          <w:rFonts w:ascii="Times New Roman" w:eastAsia="Times New Roman" w:hAnsi="Times New Roman" w:cs="Times New Roman"/>
          <w:sz w:val="24"/>
          <w:szCs w:val="24"/>
          <w:lang w:val="en-US"/>
        </w:rPr>
        <w:t xml:space="preserve">based mathematics test assessments to train students to get used to facing numeracy AKM in the following year. For future research, it is hoped that researchers can develop numeracy </w:t>
      </w:r>
      <w:r w:rsidR="00C24C95">
        <w:rPr>
          <w:rFonts w:ascii="Times New Roman" w:eastAsia="Times New Roman" w:hAnsi="Times New Roman" w:cs="Times New Roman"/>
          <w:sz w:val="24"/>
          <w:szCs w:val="24"/>
          <w:lang w:val="en-US"/>
        </w:rPr>
        <w:t>literacy</w:t>
      </w:r>
      <w:r w:rsidR="00A135A7">
        <w:rPr>
          <w:rFonts w:ascii="Times New Roman" w:eastAsia="Times New Roman" w:hAnsi="Times New Roman" w:cs="Times New Roman"/>
          <w:sz w:val="24"/>
          <w:szCs w:val="24"/>
          <w:lang w:val="en-US"/>
        </w:rPr>
        <w:t xml:space="preserve"> </w:t>
      </w:r>
      <w:r w:rsidRPr="009D09AE">
        <w:rPr>
          <w:rFonts w:ascii="Times New Roman" w:eastAsia="Times New Roman" w:hAnsi="Times New Roman" w:cs="Times New Roman"/>
          <w:sz w:val="24"/>
          <w:szCs w:val="24"/>
          <w:lang w:val="en-US"/>
        </w:rPr>
        <w:t>based mathematics test assessments with broader material and various questions.</w:t>
      </w:r>
    </w:p>
    <w:p w14:paraId="540ECC49" w14:textId="15724C19" w:rsidR="00C65A6F" w:rsidRPr="002B71A7" w:rsidRDefault="002B71A7">
      <w:pPr>
        <w:pBdr>
          <w:top w:val="nil"/>
          <w:left w:val="nil"/>
          <w:bottom w:val="nil"/>
          <w:right w:val="nil"/>
          <w:between w:val="nil"/>
        </w:pBdr>
        <w:spacing w:after="0" w:line="288"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REFERENCES</w:t>
      </w:r>
    </w:p>
    <w:p w14:paraId="145AC175" w14:textId="77777777" w:rsidR="00E709A1" w:rsidRPr="00E709A1" w:rsidRDefault="00F9385B" w:rsidP="00E709A1">
      <w:pPr>
        <w:pStyle w:val="Bibliography"/>
        <w:spacing w:line="240" w:lineRule="auto"/>
        <w:rPr>
          <w:rFonts w:ascii="Times New Roman" w:hAnsi="Times New Roman" w:cs="Times New Roman"/>
          <w:sz w:val="24"/>
        </w:rPr>
      </w:pPr>
      <w:r>
        <w:rPr>
          <w:rFonts w:eastAsia="Times New Roman"/>
        </w:rPr>
        <w:fldChar w:fldCharType="begin"/>
      </w:r>
      <w:r w:rsidR="00E709A1">
        <w:rPr>
          <w:rFonts w:eastAsia="Times New Roman"/>
        </w:rPr>
        <w:instrText xml:space="preserve"> ADDIN ZOTERO_BIBL {"uncited":[],"omitted":[],"custom":[]} CSL_BIBLIOGRAPHY </w:instrText>
      </w:r>
      <w:r>
        <w:rPr>
          <w:rFonts w:eastAsia="Times New Roman"/>
        </w:rPr>
        <w:fldChar w:fldCharType="separate"/>
      </w:r>
      <w:r w:rsidR="00E709A1" w:rsidRPr="00E709A1">
        <w:rPr>
          <w:rFonts w:ascii="Times New Roman" w:hAnsi="Times New Roman" w:cs="Times New Roman"/>
          <w:sz w:val="24"/>
        </w:rPr>
        <w:t xml:space="preserve">Anggraini, A., &amp; Muntazhimah, M. (2021). Pengembangan Instrumen Kemampuan Berpikir </w:t>
      </w:r>
      <w:r w:rsidR="00E709A1" w:rsidRPr="00E709A1">
        <w:rPr>
          <w:rFonts w:ascii="Times New Roman" w:hAnsi="Times New Roman" w:cs="Times New Roman"/>
          <w:sz w:val="24"/>
        </w:rPr>
        <w:t xml:space="preserve">Reflektif Matematis Siswa Madrasah Aliyah. </w:t>
      </w:r>
      <w:r w:rsidR="00E709A1" w:rsidRPr="00E709A1">
        <w:rPr>
          <w:rFonts w:ascii="Times New Roman" w:hAnsi="Times New Roman" w:cs="Times New Roman"/>
          <w:i/>
          <w:iCs/>
          <w:sz w:val="24"/>
        </w:rPr>
        <w:t>AKSIOMA: Jurnal Program Studi Pendidikan Matematika</w:t>
      </w:r>
      <w:r w:rsidR="00E709A1" w:rsidRPr="00E709A1">
        <w:rPr>
          <w:rFonts w:ascii="Times New Roman" w:hAnsi="Times New Roman" w:cs="Times New Roman"/>
          <w:sz w:val="24"/>
        </w:rPr>
        <w:t xml:space="preserve">, </w:t>
      </w:r>
      <w:r w:rsidR="00E709A1" w:rsidRPr="00E709A1">
        <w:rPr>
          <w:rFonts w:ascii="Times New Roman" w:hAnsi="Times New Roman" w:cs="Times New Roman"/>
          <w:i/>
          <w:iCs/>
          <w:sz w:val="24"/>
        </w:rPr>
        <w:t>10</w:t>
      </w:r>
      <w:r w:rsidR="00E709A1" w:rsidRPr="00E709A1">
        <w:rPr>
          <w:rFonts w:ascii="Times New Roman" w:hAnsi="Times New Roman" w:cs="Times New Roman"/>
          <w:sz w:val="24"/>
        </w:rPr>
        <w:t>(4), 2465–2476. https://doi.org/10.24127/ajpm.v10i4.4223</w:t>
      </w:r>
    </w:p>
    <w:p w14:paraId="78BC6C9C"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Apipah, I., Nindiasari, H., &amp; Sukirwan, S. (2023). Pengembangan Instrumen Soal Literasi Numerasi pada Materi Bilangan untuk Meningkatkan Kemampuan Berpikir Tingkat Tinggi Siswa Kelas VIII MTs. </w:t>
      </w:r>
      <w:r w:rsidRPr="00E709A1">
        <w:rPr>
          <w:rFonts w:ascii="Times New Roman" w:hAnsi="Times New Roman" w:cs="Times New Roman"/>
          <w:i/>
          <w:iCs/>
          <w:sz w:val="24"/>
        </w:rPr>
        <w:t>Jurnal Cendekia : Jurnal Pendidikan Matematika</w:t>
      </w:r>
      <w:r w:rsidRPr="00E709A1">
        <w:rPr>
          <w:rFonts w:ascii="Times New Roman" w:hAnsi="Times New Roman" w:cs="Times New Roman"/>
          <w:sz w:val="24"/>
        </w:rPr>
        <w:t xml:space="preserve">, </w:t>
      </w:r>
      <w:r w:rsidRPr="00E709A1">
        <w:rPr>
          <w:rFonts w:ascii="Times New Roman" w:hAnsi="Times New Roman" w:cs="Times New Roman"/>
          <w:i/>
          <w:iCs/>
          <w:sz w:val="24"/>
        </w:rPr>
        <w:t>7</w:t>
      </w:r>
      <w:r w:rsidRPr="00E709A1">
        <w:rPr>
          <w:rFonts w:ascii="Times New Roman" w:hAnsi="Times New Roman" w:cs="Times New Roman"/>
          <w:sz w:val="24"/>
        </w:rPr>
        <w:t>(3), 3083–3092. https://doi.org/10.31004/cendekia.v7i3.2606</w:t>
      </w:r>
    </w:p>
    <w:p w14:paraId="6F9F84F8"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Arikunto, S. (2022). </w:t>
      </w:r>
      <w:r w:rsidRPr="00E709A1">
        <w:rPr>
          <w:rFonts w:ascii="Times New Roman" w:hAnsi="Times New Roman" w:cs="Times New Roman"/>
          <w:i/>
          <w:iCs/>
          <w:sz w:val="24"/>
        </w:rPr>
        <w:t>Dasar-Dasar Evaluasi Pendidikan</w:t>
      </w:r>
      <w:r w:rsidRPr="00E709A1">
        <w:rPr>
          <w:rFonts w:ascii="Times New Roman" w:hAnsi="Times New Roman" w:cs="Times New Roman"/>
          <w:sz w:val="24"/>
        </w:rPr>
        <w:t>. Jakarta: Bumi Aksara.</w:t>
      </w:r>
    </w:p>
    <w:p w14:paraId="55BD184D"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Bennison, A., &amp; Geiger, V. (2020). Numeracy Across the Curriculum as a Model of Integrating Mathematics and Science. In J. Anderson &amp; Y. Li (Eds.), </w:t>
      </w:r>
      <w:r w:rsidRPr="00E709A1">
        <w:rPr>
          <w:rFonts w:ascii="Times New Roman" w:hAnsi="Times New Roman" w:cs="Times New Roman"/>
          <w:i/>
          <w:iCs/>
          <w:sz w:val="24"/>
        </w:rPr>
        <w:t>Integrated Approaches to STEM Education: An International Perspective</w:t>
      </w:r>
      <w:r w:rsidRPr="00E709A1">
        <w:rPr>
          <w:rFonts w:ascii="Times New Roman" w:hAnsi="Times New Roman" w:cs="Times New Roman"/>
          <w:sz w:val="24"/>
        </w:rPr>
        <w:t xml:space="preserve"> (pp. 117–136). Cham: Springer International Publishing. https://doi.org/10.1007/978-3-030-52229-2_7</w:t>
      </w:r>
    </w:p>
    <w:p w14:paraId="525A25B4"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Bolstad, O. H. (2023). Lower secondary students’ encounters with mathematical literacy. </w:t>
      </w:r>
      <w:r w:rsidRPr="00E709A1">
        <w:rPr>
          <w:rFonts w:ascii="Times New Roman" w:hAnsi="Times New Roman" w:cs="Times New Roman"/>
          <w:i/>
          <w:iCs/>
          <w:sz w:val="24"/>
        </w:rPr>
        <w:t>Mathematics Education Research Journal</w:t>
      </w:r>
      <w:r w:rsidRPr="00E709A1">
        <w:rPr>
          <w:rFonts w:ascii="Times New Roman" w:hAnsi="Times New Roman" w:cs="Times New Roman"/>
          <w:sz w:val="24"/>
        </w:rPr>
        <w:t xml:space="preserve">, </w:t>
      </w:r>
      <w:r w:rsidRPr="00E709A1">
        <w:rPr>
          <w:rFonts w:ascii="Times New Roman" w:hAnsi="Times New Roman" w:cs="Times New Roman"/>
          <w:i/>
          <w:iCs/>
          <w:sz w:val="24"/>
        </w:rPr>
        <w:t>35</w:t>
      </w:r>
      <w:r w:rsidRPr="00E709A1">
        <w:rPr>
          <w:rFonts w:ascii="Times New Roman" w:hAnsi="Times New Roman" w:cs="Times New Roman"/>
          <w:sz w:val="24"/>
        </w:rPr>
        <w:t>(1), 237–253. https://doi.org/10.1007/s13394-021-00386-7</w:t>
      </w:r>
    </w:p>
    <w:p w14:paraId="67653B29"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Bryant, D. P., Bryant, B. R., Dougherty, B., Roberts, G., Pfannenstiel, K. H., &amp; Lee, J. (2020). Mathematics performance on integers of students with </w:t>
      </w:r>
      <w:r w:rsidRPr="00E709A1">
        <w:rPr>
          <w:rFonts w:ascii="Times New Roman" w:hAnsi="Times New Roman" w:cs="Times New Roman"/>
          <w:sz w:val="24"/>
        </w:rPr>
        <w:lastRenderedPageBreak/>
        <w:t xml:space="preserve">mathematics difficulties. </w:t>
      </w:r>
      <w:r w:rsidRPr="00E709A1">
        <w:rPr>
          <w:rFonts w:ascii="Times New Roman" w:hAnsi="Times New Roman" w:cs="Times New Roman"/>
          <w:i/>
          <w:iCs/>
          <w:sz w:val="24"/>
        </w:rPr>
        <w:t>The Journal of Mathematical Behavior</w:t>
      </w:r>
      <w:r w:rsidRPr="00E709A1">
        <w:rPr>
          <w:rFonts w:ascii="Times New Roman" w:hAnsi="Times New Roman" w:cs="Times New Roman"/>
          <w:sz w:val="24"/>
        </w:rPr>
        <w:t xml:space="preserve">, </w:t>
      </w:r>
      <w:r w:rsidRPr="00E709A1">
        <w:rPr>
          <w:rFonts w:ascii="Times New Roman" w:hAnsi="Times New Roman" w:cs="Times New Roman"/>
          <w:i/>
          <w:iCs/>
          <w:sz w:val="24"/>
        </w:rPr>
        <w:t>58</w:t>
      </w:r>
      <w:r w:rsidRPr="00E709A1">
        <w:rPr>
          <w:rFonts w:ascii="Times New Roman" w:hAnsi="Times New Roman" w:cs="Times New Roman"/>
          <w:sz w:val="24"/>
        </w:rPr>
        <w:t>, 100776. https://doi.org/10.1016/j.jmathb.2020.100776</w:t>
      </w:r>
    </w:p>
    <w:p w14:paraId="319B8CC1"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Cahyadi, M. R., Darmayanti, R., Muhammad, I., Sugianto, R., &amp; Choirudin. (2023). Rubrik Penilaian Tes Esai dari Kemampuan Pemecahan Masalah Matematika. </w:t>
      </w:r>
      <w:r w:rsidRPr="00E709A1">
        <w:rPr>
          <w:rFonts w:ascii="Times New Roman" w:hAnsi="Times New Roman" w:cs="Times New Roman"/>
          <w:i/>
          <w:iCs/>
          <w:sz w:val="24"/>
        </w:rPr>
        <w:t>Jurnal Sains dan Pembelajaran Matematika</w:t>
      </w:r>
      <w:r w:rsidRPr="00E709A1">
        <w:rPr>
          <w:rFonts w:ascii="Times New Roman" w:hAnsi="Times New Roman" w:cs="Times New Roman"/>
          <w:sz w:val="24"/>
        </w:rPr>
        <w:t xml:space="preserve">, </w:t>
      </w:r>
      <w:r w:rsidRPr="00E709A1">
        <w:rPr>
          <w:rFonts w:ascii="Times New Roman" w:hAnsi="Times New Roman" w:cs="Times New Roman"/>
          <w:i/>
          <w:iCs/>
          <w:sz w:val="24"/>
        </w:rPr>
        <w:t>1</w:t>
      </w:r>
      <w:r w:rsidRPr="00E709A1">
        <w:rPr>
          <w:rFonts w:ascii="Times New Roman" w:hAnsi="Times New Roman" w:cs="Times New Roman"/>
          <w:sz w:val="24"/>
        </w:rPr>
        <w:t>(2), 37–43. https://doi.org/10.51806/jspm.v1i2.55</w:t>
      </w:r>
    </w:p>
    <w:p w14:paraId="3773A16E"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Çankaya, E. A., Yıldız, E., &amp; Cengiz, C. (2022). Examining Integers-Based Math Game Created by A Fourth Grade Student. </w:t>
      </w:r>
      <w:r w:rsidRPr="00E709A1">
        <w:rPr>
          <w:rFonts w:ascii="Times New Roman" w:hAnsi="Times New Roman" w:cs="Times New Roman"/>
          <w:i/>
          <w:iCs/>
          <w:sz w:val="24"/>
        </w:rPr>
        <w:t>Problems of Education in the 21st Century</w:t>
      </w:r>
      <w:r w:rsidRPr="00E709A1">
        <w:rPr>
          <w:rFonts w:ascii="Times New Roman" w:hAnsi="Times New Roman" w:cs="Times New Roman"/>
          <w:sz w:val="24"/>
        </w:rPr>
        <w:t xml:space="preserve">, </w:t>
      </w:r>
      <w:r w:rsidRPr="00E709A1">
        <w:rPr>
          <w:rFonts w:ascii="Times New Roman" w:hAnsi="Times New Roman" w:cs="Times New Roman"/>
          <w:i/>
          <w:iCs/>
          <w:sz w:val="24"/>
        </w:rPr>
        <w:t>80</w:t>
      </w:r>
      <w:r w:rsidRPr="00E709A1">
        <w:rPr>
          <w:rFonts w:ascii="Times New Roman" w:hAnsi="Times New Roman" w:cs="Times New Roman"/>
          <w:sz w:val="24"/>
        </w:rPr>
        <w:t>(6), 750–764. https://doi.org/10.33225/pec/22.80.750</w:t>
      </w:r>
    </w:p>
    <w:p w14:paraId="6A04C037"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Carroll, H. C. M. (Tim). (2022). The relative effect of pupil absenteeism on literacy and numeracy in the primary school. </w:t>
      </w:r>
      <w:r w:rsidRPr="00E709A1">
        <w:rPr>
          <w:rFonts w:ascii="Times New Roman" w:hAnsi="Times New Roman" w:cs="Times New Roman"/>
          <w:i/>
          <w:iCs/>
          <w:sz w:val="24"/>
        </w:rPr>
        <w:t>Educational Studies</w:t>
      </w:r>
      <w:r w:rsidRPr="00E709A1">
        <w:rPr>
          <w:rFonts w:ascii="Times New Roman" w:hAnsi="Times New Roman" w:cs="Times New Roman"/>
          <w:sz w:val="24"/>
        </w:rPr>
        <w:t xml:space="preserve">, </w:t>
      </w:r>
      <w:r w:rsidRPr="00E709A1">
        <w:rPr>
          <w:rFonts w:ascii="Times New Roman" w:hAnsi="Times New Roman" w:cs="Times New Roman"/>
          <w:i/>
          <w:iCs/>
          <w:sz w:val="24"/>
        </w:rPr>
        <w:t>48</w:t>
      </w:r>
      <w:r w:rsidRPr="00E709A1">
        <w:rPr>
          <w:rFonts w:ascii="Times New Roman" w:hAnsi="Times New Roman" w:cs="Times New Roman"/>
          <w:sz w:val="24"/>
        </w:rPr>
        <w:t>(5), 625–641. https://doi.org/10.1080/03055698.2020.1793302</w:t>
      </w:r>
    </w:p>
    <w:p w14:paraId="534EF437"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Chan, J. Y.-C., &amp; Scalise, N. R. (2022). Numeracy skills mediate the relation between executive function and mathematics achievement in early childhood. </w:t>
      </w:r>
      <w:r w:rsidRPr="00E709A1">
        <w:rPr>
          <w:rFonts w:ascii="Times New Roman" w:hAnsi="Times New Roman" w:cs="Times New Roman"/>
          <w:i/>
          <w:iCs/>
          <w:sz w:val="24"/>
        </w:rPr>
        <w:t>Cognitive Development</w:t>
      </w:r>
      <w:r w:rsidRPr="00E709A1">
        <w:rPr>
          <w:rFonts w:ascii="Times New Roman" w:hAnsi="Times New Roman" w:cs="Times New Roman"/>
          <w:sz w:val="24"/>
        </w:rPr>
        <w:t xml:space="preserve">, </w:t>
      </w:r>
      <w:r w:rsidRPr="00E709A1">
        <w:rPr>
          <w:rFonts w:ascii="Times New Roman" w:hAnsi="Times New Roman" w:cs="Times New Roman"/>
          <w:i/>
          <w:iCs/>
          <w:sz w:val="24"/>
        </w:rPr>
        <w:t>62</w:t>
      </w:r>
      <w:r w:rsidRPr="00E709A1">
        <w:rPr>
          <w:rFonts w:ascii="Times New Roman" w:hAnsi="Times New Roman" w:cs="Times New Roman"/>
          <w:sz w:val="24"/>
        </w:rPr>
        <w:t>, 101154. https://doi.org/10.1016/j.cogdev.2022.101154</w:t>
      </w:r>
    </w:p>
    <w:p w14:paraId="16FBD3F3"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Cresswell, C., &amp; Speelman, C. P. (2020). Does mathematics training lead to better logical thinking and reasoning? A cross-sectional assessment from students to professors. </w:t>
      </w:r>
      <w:r w:rsidRPr="00E709A1">
        <w:rPr>
          <w:rFonts w:ascii="Times New Roman" w:hAnsi="Times New Roman" w:cs="Times New Roman"/>
          <w:i/>
          <w:iCs/>
          <w:sz w:val="24"/>
        </w:rPr>
        <w:t>PLOS ONE</w:t>
      </w:r>
      <w:r w:rsidRPr="00E709A1">
        <w:rPr>
          <w:rFonts w:ascii="Times New Roman" w:hAnsi="Times New Roman" w:cs="Times New Roman"/>
          <w:sz w:val="24"/>
        </w:rPr>
        <w:t xml:space="preserve">, </w:t>
      </w:r>
      <w:r w:rsidRPr="00E709A1">
        <w:rPr>
          <w:rFonts w:ascii="Times New Roman" w:hAnsi="Times New Roman" w:cs="Times New Roman"/>
          <w:i/>
          <w:iCs/>
          <w:sz w:val="24"/>
        </w:rPr>
        <w:t>15</w:t>
      </w:r>
      <w:r w:rsidRPr="00E709A1">
        <w:rPr>
          <w:rFonts w:ascii="Times New Roman" w:hAnsi="Times New Roman" w:cs="Times New Roman"/>
          <w:sz w:val="24"/>
        </w:rPr>
        <w:t xml:space="preserve">(7), e0236153. </w:t>
      </w:r>
      <w:r w:rsidRPr="00E709A1">
        <w:rPr>
          <w:rFonts w:ascii="Times New Roman" w:hAnsi="Times New Roman" w:cs="Times New Roman"/>
          <w:sz w:val="24"/>
        </w:rPr>
        <w:t>https://doi.org/10.1371/journal.pone.0236153</w:t>
      </w:r>
    </w:p>
    <w:p w14:paraId="55FECF51"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Defa. (2022). Pengembangan Media Ular Tangga Bilangan Bulat pada Pelajaran Matematika di Sekolah Dasar. </w:t>
      </w:r>
      <w:r w:rsidRPr="00E709A1">
        <w:rPr>
          <w:rFonts w:ascii="Times New Roman" w:hAnsi="Times New Roman" w:cs="Times New Roman"/>
          <w:i/>
          <w:iCs/>
          <w:sz w:val="24"/>
        </w:rPr>
        <w:t>Jurnal Didaktika Pendidikan Dasar</w:t>
      </w:r>
      <w:r w:rsidRPr="00E709A1">
        <w:rPr>
          <w:rFonts w:ascii="Times New Roman" w:hAnsi="Times New Roman" w:cs="Times New Roman"/>
          <w:sz w:val="24"/>
        </w:rPr>
        <w:t xml:space="preserve">, </w:t>
      </w:r>
      <w:r w:rsidRPr="00E709A1">
        <w:rPr>
          <w:rFonts w:ascii="Times New Roman" w:hAnsi="Times New Roman" w:cs="Times New Roman"/>
          <w:i/>
          <w:iCs/>
          <w:sz w:val="24"/>
        </w:rPr>
        <w:t>6</w:t>
      </w:r>
      <w:r w:rsidRPr="00E709A1">
        <w:rPr>
          <w:rFonts w:ascii="Times New Roman" w:hAnsi="Times New Roman" w:cs="Times New Roman"/>
          <w:sz w:val="24"/>
        </w:rPr>
        <w:t>(2), 394–410. https://doi.org/10.26811/didaktika.v6i2.419</w:t>
      </w:r>
    </w:p>
    <w:p w14:paraId="2B643F8D"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Fatayah, F., Yuliana, I. F., &amp; Muf’idah, L. (2022). Analisis Validitas Dan Reliabilitas Dalam Mendukung Ketuntasan Belajar Model STEM. </w:t>
      </w:r>
      <w:r w:rsidRPr="00E709A1">
        <w:rPr>
          <w:rFonts w:ascii="Times New Roman" w:hAnsi="Times New Roman" w:cs="Times New Roman"/>
          <w:i/>
          <w:iCs/>
          <w:sz w:val="24"/>
        </w:rPr>
        <w:t>Jurnal Buana Pendidikan</w:t>
      </w:r>
      <w:r w:rsidRPr="00E709A1">
        <w:rPr>
          <w:rFonts w:ascii="Times New Roman" w:hAnsi="Times New Roman" w:cs="Times New Roman"/>
          <w:sz w:val="24"/>
        </w:rPr>
        <w:t xml:space="preserve">, </w:t>
      </w:r>
      <w:r w:rsidRPr="00E709A1">
        <w:rPr>
          <w:rFonts w:ascii="Times New Roman" w:hAnsi="Times New Roman" w:cs="Times New Roman"/>
          <w:i/>
          <w:iCs/>
          <w:sz w:val="24"/>
        </w:rPr>
        <w:t>18</w:t>
      </w:r>
      <w:r w:rsidRPr="00E709A1">
        <w:rPr>
          <w:rFonts w:ascii="Times New Roman" w:hAnsi="Times New Roman" w:cs="Times New Roman"/>
          <w:sz w:val="24"/>
        </w:rPr>
        <w:t>(1), 49–60. https://doi.org/10.36456/bp.vol18.no1.a5175</w:t>
      </w:r>
    </w:p>
    <w:p w14:paraId="3FE6D7FE"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Granberg, C., Palm, T., &amp; Palmberg, B. (2021). A case study of a formative assessment practice and the effects on students’ self-regulated learning. </w:t>
      </w:r>
      <w:r w:rsidRPr="00E709A1">
        <w:rPr>
          <w:rFonts w:ascii="Times New Roman" w:hAnsi="Times New Roman" w:cs="Times New Roman"/>
          <w:i/>
          <w:iCs/>
          <w:sz w:val="24"/>
        </w:rPr>
        <w:t>Studies in Educational Evaluation</w:t>
      </w:r>
      <w:r w:rsidRPr="00E709A1">
        <w:rPr>
          <w:rFonts w:ascii="Times New Roman" w:hAnsi="Times New Roman" w:cs="Times New Roman"/>
          <w:sz w:val="24"/>
        </w:rPr>
        <w:t xml:space="preserve">, </w:t>
      </w:r>
      <w:r w:rsidRPr="00E709A1">
        <w:rPr>
          <w:rFonts w:ascii="Times New Roman" w:hAnsi="Times New Roman" w:cs="Times New Roman"/>
          <w:i/>
          <w:iCs/>
          <w:sz w:val="24"/>
        </w:rPr>
        <w:t>68</w:t>
      </w:r>
      <w:r w:rsidRPr="00E709A1">
        <w:rPr>
          <w:rFonts w:ascii="Times New Roman" w:hAnsi="Times New Roman" w:cs="Times New Roman"/>
          <w:sz w:val="24"/>
        </w:rPr>
        <w:t>, 100955. https://doi.org/10.1016/j.stueduc.2020.100955</w:t>
      </w:r>
    </w:p>
    <w:p w14:paraId="15F907F6"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İbili, E., Çat, M., Resnyansky, D., Şahin, S., &amp; Billinghurst, M. (2020). An assessment of geometry teaching supported with augmented reality teaching materials to enhance students’ 3D geometry thinking skills. </w:t>
      </w:r>
      <w:r w:rsidRPr="00E709A1">
        <w:rPr>
          <w:rFonts w:ascii="Times New Roman" w:hAnsi="Times New Roman" w:cs="Times New Roman"/>
          <w:i/>
          <w:iCs/>
          <w:sz w:val="24"/>
        </w:rPr>
        <w:t>International Journal of Mathematical Education in Science and Technology</w:t>
      </w:r>
      <w:r w:rsidRPr="00E709A1">
        <w:rPr>
          <w:rFonts w:ascii="Times New Roman" w:hAnsi="Times New Roman" w:cs="Times New Roman"/>
          <w:sz w:val="24"/>
        </w:rPr>
        <w:t xml:space="preserve">, </w:t>
      </w:r>
      <w:r w:rsidRPr="00E709A1">
        <w:rPr>
          <w:rFonts w:ascii="Times New Roman" w:hAnsi="Times New Roman" w:cs="Times New Roman"/>
          <w:i/>
          <w:iCs/>
          <w:sz w:val="24"/>
        </w:rPr>
        <w:t>51</w:t>
      </w:r>
      <w:r w:rsidRPr="00E709A1">
        <w:rPr>
          <w:rFonts w:ascii="Times New Roman" w:hAnsi="Times New Roman" w:cs="Times New Roman"/>
          <w:sz w:val="24"/>
        </w:rPr>
        <w:t>(2), 224–246. https://doi.org/10.1080/0020739X.2019.1583382</w:t>
      </w:r>
    </w:p>
    <w:p w14:paraId="0DB3364C"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Ijtahidah, F. F., &amp; Nisa’, R. (2023). Pengembangan soal literasi numerasi SMP yang terintegrasi Islam. </w:t>
      </w:r>
      <w:r w:rsidRPr="00E709A1">
        <w:rPr>
          <w:rFonts w:ascii="Times New Roman" w:hAnsi="Times New Roman" w:cs="Times New Roman"/>
          <w:i/>
          <w:iCs/>
          <w:sz w:val="24"/>
        </w:rPr>
        <w:t>Primatika: Jurnal Pendidikan Matematika</w:t>
      </w:r>
      <w:r w:rsidRPr="00E709A1">
        <w:rPr>
          <w:rFonts w:ascii="Times New Roman" w:hAnsi="Times New Roman" w:cs="Times New Roman"/>
          <w:sz w:val="24"/>
        </w:rPr>
        <w:t xml:space="preserve">, </w:t>
      </w:r>
      <w:r w:rsidRPr="00E709A1">
        <w:rPr>
          <w:rFonts w:ascii="Times New Roman" w:hAnsi="Times New Roman" w:cs="Times New Roman"/>
          <w:i/>
          <w:iCs/>
          <w:sz w:val="24"/>
        </w:rPr>
        <w:t>12</w:t>
      </w:r>
      <w:r w:rsidRPr="00E709A1">
        <w:rPr>
          <w:rFonts w:ascii="Times New Roman" w:hAnsi="Times New Roman" w:cs="Times New Roman"/>
          <w:sz w:val="24"/>
        </w:rPr>
        <w:t xml:space="preserve">(1), 1–8. </w:t>
      </w:r>
      <w:r w:rsidRPr="00E709A1">
        <w:rPr>
          <w:rFonts w:ascii="Times New Roman" w:hAnsi="Times New Roman" w:cs="Times New Roman"/>
          <w:sz w:val="24"/>
        </w:rPr>
        <w:lastRenderedPageBreak/>
        <w:t>https://doi.org/10.30872/primatika.v12i1.1596</w:t>
      </w:r>
    </w:p>
    <w:p w14:paraId="2F36B17D"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Kaminski, J. A., &amp; Sloutsky, V. M. (2020). The use and effectiveness of colorful, contextualized, student-made material for elementary mathematics instruction. </w:t>
      </w:r>
      <w:r w:rsidRPr="00E709A1">
        <w:rPr>
          <w:rFonts w:ascii="Times New Roman" w:hAnsi="Times New Roman" w:cs="Times New Roman"/>
          <w:i/>
          <w:iCs/>
          <w:sz w:val="24"/>
        </w:rPr>
        <w:t>International Journal of STEM Education</w:t>
      </w:r>
      <w:r w:rsidRPr="00E709A1">
        <w:rPr>
          <w:rFonts w:ascii="Times New Roman" w:hAnsi="Times New Roman" w:cs="Times New Roman"/>
          <w:sz w:val="24"/>
        </w:rPr>
        <w:t xml:space="preserve">, </w:t>
      </w:r>
      <w:r w:rsidRPr="00E709A1">
        <w:rPr>
          <w:rFonts w:ascii="Times New Roman" w:hAnsi="Times New Roman" w:cs="Times New Roman"/>
          <w:i/>
          <w:iCs/>
          <w:sz w:val="24"/>
        </w:rPr>
        <w:t>7</w:t>
      </w:r>
      <w:r w:rsidRPr="00E709A1">
        <w:rPr>
          <w:rFonts w:ascii="Times New Roman" w:hAnsi="Times New Roman" w:cs="Times New Roman"/>
          <w:sz w:val="24"/>
        </w:rPr>
        <w:t>(1), 6. https://doi.org/10.1186/s40594-019-0199-7</w:t>
      </w:r>
    </w:p>
    <w:p w14:paraId="6043E4DF"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Kemendikbudristek. (2020). </w:t>
      </w:r>
      <w:r w:rsidRPr="00E709A1">
        <w:rPr>
          <w:rFonts w:ascii="Times New Roman" w:hAnsi="Times New Roman" w:cs="Times New Roman"/>
          <w:i/>
          <w:iCs/>
          <w:sz w:val="24"/>
        </w:rPr>
        <w:t>Asesmen Kompetensi Minimum (AKM) dan Implikasinya pada Pembelajaran</w:t>
      </w:r>
      <w:r w:rsidRPr="00E709A1">
        <w:rPr>
          <w:rFonts w:ascii="Times New Roman" w:hAnsi="Times New Roman" w:cs="Times New Roman"/>
          <w:sz w:val="24"/>
        </w:rPr>
        <w:t>. Jakarta: Pusat Asesmen dan Pembelajaran.</w:t>
      </w:r>
    </w:p>
    <w:p w14:paraId="27B01E66"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Kemendikbudristek. (2023). Rapor Pendidikan 2022. Retrieved February 15, 2024, from Pusat Standar &amp; Kebijakan Pendidikan website: https://pskp.kemdikbud.go.id/rapor_pendidikan</w:t>
      </w:r>
    </w:p>
    <w:p w14:paraId="2A8AEB4C"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Kusuma, A. S., &amp; Nurmawanti, I. (2023). Pengembangan Soal-Soal Literasi dan Numerasi Berbasis High Order Thinking Skills (HOTS) untuk Siswa Sekolah Dasar (SD). </w:t>
      </w:r>
      <w:r w:rsidRPr="00E709A1">
        <w:rPr>
          <w:rFonts w:ascii="Times New Roman" w:hAnsi="Times New Roman" w:cs="Times New Roman"/>
          <w:i/>
          <w:iCs/>
          <w:sz w:val="24"/>
        </w:rPr>
        <w:t>Jurnal Ilmiah Profesi Pendidikan</w:t>
      </w:r>
      <w:r w:rsidRPr="00E709A1">
        <w:rPr>
          <w:rFonts w:ascii="Times New Roman" w:hAnsi="Times New Roman" w:cs="Times New Roman"/>
          <w:sz w:val="24"/>
        </w:rPr>
        <w:t xml:space="preserve">, </w:t>
      </w:r>
      <w:r w:rsidRPr="00E709A1">
        <w:rPr>
          <w:rFonts w:ascii="Times New Roman" w:hAnsi="Times New Roman" w:cs="Times New Roman"/>
          <w:i/>
          <w:iCs/>
          <w:sz w:val="24"/>
        </w:rPr>
        <w:t>8</w:t>
      </w:r>
      <w:r w:rsidRPr="00E709A1">
        <w:rPr>
          <w:rFonts w:ascii="Times New Roman" w:hAnsi="Times New Roman" w:cs="Times New Roman"/>
          <w:sz w:val="24"/>
        </w:rPr>
        <w:t>(1), 516–523. https://doi.org/10.29303/jipp.v8i1.1313</w:t>
      </w:r>
    </w:p>
    <w:p w14:paraId="2E719DF3"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Maslihah, S., Waluya, S. B., Rochmad, &amp; Suyitno, A. (2020). The Role Of Mathematical Literacy To Improve High Order Thinking Skills. </w:t>
      </w:r>
      <w:r w:rsidRPr="00E709A1">
        <w:rPr>
          <w:rFonts w:ascii="Times New Roman" w:hAnsi="Times New Roman" w:cs="Times New Roman"/>
          <w:i/>
          <w:iCs/>
          <w:sz w:val="24"/>
        </w:rPr>
        <w:t>Journal of Physics: Conference Series</w:t>
      </w:r>
      <w:r w:rsidRPr="00E709A1">
        <w:rPr>
          <w:rFonts w:ascii="Times New Roman" w:hAnsi="Times New Roman" w:cs="Times New Roman"/>
          <w:sz w:val="24"/>
        </w:rPr>
        <w:t xml:space="preserve">, </w:t>
      </w:r>
      <w:r w:rsidRPr="00E709A1">
        <w:rPr>
          <w:rFonts w:ascii="Times New Roman" w:hAnsi="Times New Roman" w:cs="Times New Roman"/>
          <w:i/>
          <w:iCs/>
          <w:sz w:val="24"/>
        </w:rPr>
        <w:t>1539</w:t>
      </w:r>
      <w:r w:rsidRPr="00E709A1">
        <w:rPr>
          <w:rFonts w:ascii="Times New Roman" w:hAnsi="Times New Roman" w:cs="Times New Roman"/>
          <w:sz w:val="24"/>
        </w:rPr>
        <w:t>(1), 012085. https://doi.org/10.1088/1742-6596/1539/1/012085</w:t>
      </w:r>
    </w:p>
    <w:p w14:paraId="57C536DD"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Muslimin, Putri, R. I. I., Zulkardi, &amp; Aisyah, N. (2020). Learning Integers with Realistic Mathematics Education </w:t>
      </w:r>
      <w:r w:rsidRPr="00E709A1">
        <w:rPr>
          <w:rFonts w:ascii="Times New Roman" w:hAnsi="Times New Roman" w:cs="Times New Roman"/>
          <w:sz w:val="24"/>
        </w:rPr>
        <w:t xml:space="preserve">Approach Based on Islamic Values. </w:t>
      </w:r>
      <w:r w:rsidRPr="00E709A1">
        <w:rPr>
          <w:rFonts w:ascii="Times New Roman" w:hAnsi="Times New Roman" w:cs="Times New Roman"/>
          <w:i/>
          <w:iCs/>
          <w:sz w:val="24"/>
        </w:rPr>
        <w:t>Journal on Mathematics Education</w:t>
      </w:r>
      <w:r w:rsidRPr="00E709A1">
        <w:rPr>
          <w:rFonts w:ascii="Times New Roman" w:hAnsi="Times New Roman" w:cs="Times New Roman"/>
          <w:sz w:val="24"/>
        </w:rPr>
        <w:t xml:space="preserve">, </w:t>
      </w:r>
      <w:r w:rsidRPr="00E709A1">
        <w:rPr>
          <w:rFonts w:ascii="Times New Roman" w:hAnsi="Times New Roman" w:cs="Times New Roman"/>
          <w:i/>
          <w:iCs/>
          <w:sz w:val="24"/>
        </w:rPr>
        <w:t>11</w:t>
      </w:r>
      <w:r w:rsidRPr="00E709A1">
        <w:rPr>
          <w:rFonts w:ascii="Times New Roman" w:hAnsi="Times New Roman" w:cs="Times New Roman"/>
          <w:sz w:val="24"/>
        </w:rPr>
        <w:t>(3), 363–384. https://doi.org/10.22342/jme.11.3.11721.363-384</w:t>
      </w:r>
    </w:p>
    <w:p w14:paraId="43D68FFB"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Mustika, D. L. O., Soleh, D. A., &amp; Supriatna, A. R. (2023). Pengembangan Multimedia Interaktif Berbasis Android Materi Operasi Bilangan Bulat pada Kelas Tinggi di Sekolah Dasar. </w:t>
      </w:r>
      <w:r w:rsidRPr="00E709A1">
        <w:rPr>
          <w:rFonts w:ascii="Times New Roman" w:hAnsi="Times New Roman" w:cs="Times New Roman"/>
          <w:i/>
          <w:iCs/>
          <w:sz w:val="24"/>
        </w:rPr>
        <w:t>Jurnal Pendidikan Tambusai</w:t>
      </w:r>
      <w:r w:rsidRPr="00E709A1">
        <w:rPr>
          <w:rFonts w:ascii="Times New Roman" w:hAnsi="Times New Roman" w:cs="Times New Roman"/>
          <w:sz w:val="24"/>
        </w:rPr>
        <w:t xml:space="preserve">, </w:t>
      </w:r>
      <w:r w:rsidRPr="00E709A1">
        <w:rPr>
          <w:rFonts w:ascii="Times New Roman" w:hAnsi="Times New Roman" w:cs="Times New Roman"/>
          <w:i/>
          <w:iCs/>
          <w:sz w:val="24"/>
        </w:rPr>
        <w:t>7</w:t>
      </w:r>
      <w:r w:rsidRPr="00E709A1">
        <w:rPr>
          <w:rFonts w:ascii="Times New Roman" w:hAnsi="Times New Roman" w:cs="Times New Roman"/>
          <w:sz w:val="24"/>
        </w:rPr>
        <w:t>(1), 68–78. https://doi.org/10.31004/jptam.v7i1.5265</w:t>
      </w:r>
    </w:p>
    <w:p w14:paraId="195E65E7"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Nahadi, W. S. (2022). Development of Minimum Competency Assessment (AKM) on Chemical Materials. </w:t>
      </w:r>
      <w:r w:rsidRPr="00E709A1">
        <w:rPr>
          <w:rFonts w:ascii="Times New Roman" w:hAnsi="Times New Roman" w:cs="Times New Roman"/>
          <w:i/>
          <w:iCs/>
          <w:sz w:val="24"/>
        </w:rPr>
        <w:t>Moroccan Journal of Chemistry</w:t>
      </w:r>
      <w:r w:rsidRPr="00E709A1">
        <w:rPr>
          <w:rFonts w:ascii="Times New Roman" w:hAnsi="Times New Roman" w:cs="Times New Roman"/>
          <w:sz w:val="24"/>
        </w:rPr>
        <w:t xml:space="preserve">, </w:t>
      </w:r>
      <w:r w:rsidRPr="00E709A1">
        <w:rPr>
          <w:rFonts w:ascii="Times New Roman" w:hAnsi="Times New Roman" w:cs="Times New Roman"/>
          <w:i/>
          <w:iCs/>
          <w:sz w:val="24"/>
        </w:rPr>
        <w:t>10</w:t>
      </w:r>
      <w:r w:rsidRPr="00E709A1">
        <w:rPr>
          <w:rFonts w:ascii="Times New Roman" w:hAnsi="Times New Roman" w:cs="Times New Roman"/>
          <w:sz w:val="24"/>
        </w:rPr>
        <w:t>(3), J. Chem. 10 N°3 (2022) 452-463. https://doi.org/10.48317/IMIST.PRSM/morjchem-v10i3.33067</w:t>
      </w:r>
    </w:p>
    <w:p w14:paraId="557820F7"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Nasution, R. S., Fauzi, Kms. M. A., &amp; Syahputra, E. (2020). Pengembangan Soal Matematika Model PISA pada Konten Space and Shape untuk Mengukur Kemampuan Penalaran Matematis. </w:t>
      </w:r>
      <w:r w:rsidRPr="00E709A1">
        <w:rPr>
          <w:rFonts w:ascii="Times New Roman" w:hAnsi="Times New Roman" w:cs="Times New Roman"/>
          <w:i/>
          <w:iCs/>
          <w:sz w:val="24"/>
        </w:rPr>
        <w:t>Paradikma: Jurnal Pendidikan Matematika</w:t>
      </w:r>
      <w:r w:rsidRPr="00E709A1">
        <w:rPr>
          <w:rFonts w:ascii="Times New Roman" w:hAnsi="Times New Roman" w:cs="Times New Roman"/>
          <w:sz w:val="24"/>
        </w:rPr>
        <w:t xml:space="preserve">, </w:t>
      </w:r>
      <w:r w:rsidRPr="00E709A1">
        <w:rPr>
          <w:rFonts w:ascii="Times New Roman" w:hAnsi="Times New Roman" w:cs="Times New Roman"/>
          <w:i/>
          <w:iCs/>
          <w:sz w:val="24"/>
        </w:rPr>
        <w:t>13</w:t>
      </w:r>
      <w:r w:rsidRPr="00E709A1">
        <w:rPr>
          <w:rFonts w:ascii="Times New Roman" w:hAnsi="Times New Roman" w:cs="Times New Roman"/>
          <w:sz w:val="24"/>
        </w:rPr>
        <w:t>(1), 1–10. https://doi.org/10.24114/paradikma.v13i1.22942</w:t>
      </w:r>
    </w:p>
    <w:p w14:paraId="7C957998"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OECD. (2023). </w:t>
      </w:r>
      <w:r w:rsidRPr="00E709A1">
        <w:rPr>
          <w:rFonts w:ascii="Times New Roman" w:hAnsi="Times New Roman" w:cs="Times New Roman"/>
          <w:i/>
          <w:iCs/>
          <w:sz w:val="24"/>
        </w:rPr>
        <w:t>PISA 2022 Results (Volume I): The State of Learning and Equity in Education</w:t>
      </w:r>
      <w:r w:rsidRPr="00E709A1">
        <w:rPr>
          <w:rFonts w:ascii="Times New Roman" w:hAnsi="Times New Roman" w:cs="Times New Roman"/>
          <w:sz w:val="24"/>
        </w:rPr>
        <w:t>. Paris: OECD Publishing. Retrieved from https://www.oecd.org/publication/pisa-2022-results/</w:t>
      </w:r>
    </w:p>
    <w:p w14:paraId="0D66C292"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Oktiningrum, W., &amp; Rahayu, L. I. (2022). Pengembangan Soal AKM Bermuatan Ethnomatematika dengan Media Canva untuk Mengukur Kemampuan Literasi Numerasi </w:t>
      </w:r>
      <w:r w:rsidRPr="00E709A1">
        <w:rPr>
          <w:rFonts w:ascii="Times New Roman" w:hAnsi="Times New Roman" w:cs="Times New Roman"/>
          <w:sz w:val="24"/>
        </w:rPr>
        <w:lastRenderedPageBreak/>
        <w:t xml:space="preserve">Siswa Sekolah Dasar. </w:t>
      </w:r>
      <w:r w:rsidRPr="00E709A1">
        <w:rPr>
          <w:rFonts w:ascii="Times New Roman" w:hAnsi="Times New Roman" w:cs="Times New Roman"/>
          <w:i/>
          <w:iCs/>
          <w:sz w:val="24"/>
        </w:rPr>
        <w:t>AKSIOMA: Jurnal Program Studi Pendidikan Matematika</w:t>
      </w:r>
      <w:r w:rsidRPr="00E709A1">
        <w:rPr>
          <w:rFonts w:ascii="Times New Roman" w:hAnsi="Times New Roman" w:cs="Times New Roman"/>
          <w:sz w:val="24"/>
        </w:rPr>
        <w:t xml:space="preserve">, </w:t>
      </w:r>
      <w:r w:rsidRPr="00E709A1">
        <w:rPr>
          <w:rFonts w:ascii="Times New Roman" w:hAnsi="Times New Roman" w:cs="Times New Roman"/>
          <w:i/>
          <w:iCs/>
          <w:sz w:val="24"/>
        </w:rPr>
        <w:t>11</w:t>
      </w:r>
      <w:r w:rsidRPr="00E709A1">
        <w:rPr>
          <w:rFonts w:ascii="Times New Roman" w:hAnsi="Times New Roman" w:cs="Times New Roman"/>
          <w:sz w:val="24"/>
        </w:rPr>
        <w:t>(4), 3860–3871. http://dx.doi.org/10.24127/ajpm.v11i4.6241</w:t>
      </w:r>
    </w:p>
    <w:p w14:paraId="3A430261"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Purnamasari, R., Safitri, N., &amp; Kurnia, D. (2023). Pengembangan Soal Asesmen Kompetensi Minimum (AKM) Literasi Numerasi Kelas 5 Sekolah Dasar. </w:t>
      </w:r>
      <w:r w:rsidRPr="00E709A1">
        <w:rPr>
          <w:rFonts w:ascii="Times New Roman" w:hAnsi="Times New Roman" w:cs="Times New Roman"/>
          <w:i/>
          <w:iCs/>
          <w:sz w:val="24"/>
        </w:rPr>
        <w:t>Jurnal Basicedu</w:t>
      </w:r>
      <w:r w:rsidRPr="00E709A1">
        <w:rPr>
          <w:rFonts w:ascii="Times New Roman" w:hAnsi="Times New Roman" w:cs="Times New Roman"/>
          <w:sz w:val="24"/>
        </w:rPr>
        <w:t xml:space="preserve">, </w:t>
      </w:r>
      <w:r w:rsidRPr="00E709A1">
        <w:rPr>
          <w:rFonts w:ascii="Times New Roman" w:hAnsi="Times New Roman" w:cs="Times New Roman"/>
          <w:i/>
          <w:iCs/>
          <w:sz w:val="24"/>
        </w:rPr>
        <w:t>7</w:t>
      </w:r>
      <w:r w:rsidRPr="00E709A1">
        <w:rPr>
          <w:rFonts w:ascii="Times New Roman" w:hAnsi="Times New Roman" w:cs="Times New Roman"/>
          <w:sz w:val="24"/>
        </w:rPr>
        <w:t>(1), 787–797. https://doi.org/10.31004/basicedu.v7i1.4591</w:t>
      </w:r>
    </w:p>
    <w:p w14:paraId="37BF0494"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Rahayuningsih, S., Sirajuddin, &amp; Ikram, M. (2021). Using Open-ended Problem-solving Tests to Identify Students’ Mathematical Creative Thinking Ability. </w:t>
      </w:r>
      <w:r w:rsidRPr="00E709A1">
        <w:rPr>
          <w:rFonts w:ascii="Times New Roman" w:hAnsi="Times New Roman" w:cs="Times New Roman"/>
          <w:i/>
          <w:iCs/>
          <w:sz w:val="24"/>
        </w:rPr>
        <w:t>Participatory Educational Research</w:t>
      </w:r>
      <w:r w:rsidRPr="00E709A1">
        <w:rPr>
          <w:rFonts w:ascii="Times New Roman" w:hAnsi="Times New Roman" w:cs="Times New Roman"/>
          <w:sz w:val="24"/>
        </w:rPr>
        <w:t xml:space="preserve">, </w:t>
      </w:r>
      <w:r w:rsidRPr="00E709A1">
        <w:rPr>
          <w:rFonts w:ascii="Times New Roman" w:hAnsi="Times New Roman" w:cs="Times New Roman"/>
          <w:i/>
          <w:iCs/>
          <w:sz w:val="24"/>
        </w:rPr>
        <w:t>8</w:t>
      </w:r>
      <w:r w:rsidRPr="00E709A1">
        <w:rPr>
          <w:rFonts w:ascii="Times New Roman" w:hAnsi="Times New Roman" w:cs="Times New Roman"/>
          <w:sz w:val="24"/>
        </w:rPr>
        <w:t>(3), 285–299. https://doi.org/10.17275/per.21.66.8.3</w:t>
      </w:r>
    </w:p>
    <w:p w14:paraId="361F643A"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Rahmawati, N. D., Komarudin, K., &amp; Suherman, S. (2022). Pengembangan Instrumen Penilaian Matematika berbasis HOTS pada Calon Guru Sekolah Dasar. </w:t>
      </w:r>
      <w:r w:rsidRPr="00E709A1">
        <w:rPr>
          <w:rFonts w:ascii="Times New Roman" w:hAnsi="Times New Roman" w:cs="Times New Roman"/>
          <w:i/>
          <w:iCs/>
          <w:sz w:val="24"/>
        </w:rPr>
        <w:t>AKSIOMA: Jurnal Program Studi Pendidikan Matematika</w:t>
      </w:r>
      <w:r w:rsidRPr="00E709A1">
        <w:rPr>
          <w:rFonts w:ascii="Times New Roman" w:hAnsi="Times New Roman" w:cs="Times New Roman"/>
          <w:sz w:val="24"/>
        </w:rPr>
        <w:t xml:space="preserve">, </w:t>
      </w:r>
      <w:r w:rsidRPr="00E709A1">
        <w:rPr>
          <w:rFonts w:ascii="Times New Roman" w:hAnsi="Times New Roman" w:cs="Times New Roman"/>
          <w:i/>
          <w:iCs/>
          <w:sz w:val="24"/>
        </w:rPr>
        <w:t>11</w:t>
      </w:r>
      <w:r w:rsidRPr="00E709A1">
        <w:rPr>
          <w:rFonts w:ascii="Times New Roman" w:hAnsi="Times New Roman" w:cs="Times New Roman"/>
          <w:sz w:val="24"/>
        </w:rPr>
        <w:t>(2), 860–871. https://doi.org/10.24127/ajpm.v11i2.4893</w:t>
      </w:r>
    </w:p>
    <w:p w14:paraId="6D54E354"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Reigeluth, C. M., &amp; An, Y. (2020). </w:t>
      </w:r>
      <w:r w:rsidRPr="00E709A1">
        <w:rPr>
          <w:rFonts w:ascii="Times New Roman" w:hAnsi="Times New Roman" w:cs="Times New Roman"/>
          <w:i/>
          <w:iCs/>
          <w:sz w:val="24"/>
        </w:rPr>
        <w:t>Merging the Instructional Design Process with Learner-Centered Theory: The Holistic 4D Model</w:t>
      </w:r>
      <w:r w:rsidRPr="00E709A1">
        <w:rPr>
          <w:rFonts w:ascii="Times New Roman" w:hAnsi="Times New Roman" w:cs="Times New Roman"/>
          <w:sz w:val="24"/>
        </w:rPr>
        <w:t>. New York: Routledge. https://doi.org/10.4324/9781351117548</w:t>
      </w:r>
    </w:p>
    <w:p w14:paraId="6CA1FAAF"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Rezat, S., Fan, L., &amp; Pepin, B. (2021). Mathematics textbooks and curriculum resources as instruments for change. </w:t>
      </w:r>
      <w:r w:rsidRPr="00E709A1">
        <w:rPr>
          <w:rFonts w:ascii="Times New Roman" w:hAnsi="Times New Roman" w:cs="Times New Roman"/>
          <w:i/>
          <w:iCs/>
          <w:sz w:val="24"/>
        </w:rPr>
        <w:t>ZDM – Mathematics Education</w:t>
      </w:r>
      <w:r w:rsidRPr="00E709A1">
        <w:rPr>
          <w:rFonts w:ascii="Times New Roman" w:hAnsi="Times New Roman" w:cs="Times New Roman"/>
          <w:sz w:val="24"/>
        </w:rPr>
        <w:t xml:space="preserve">, </w:t>
      </w:r>
      <w:r w:rsidRPr="00E709A1">
        <w:rPr>
          <w:rFonts w:ascii="Times New Roman" w:hAnsi="Times New Roman" w:cs="Times New Roman"/>
          <w:i/>
          <w:iCs/>
          <w:sz w:val="24"/>
        </w:rPr>
        <w:t>53</w:t>
      </w:r>
      <w:r w:rsidRPr="00E709A1">
        <w:rPr>
          <w:rFonts w:ascii="Times New Roman" w:hAnsi="Times New Roman" w:cs="Times New Roman"/>
          <w:sz w:val="24"/>
        </w:rPr>
        <w:t xml:space="preserve">(6), 1189–1206. </w:t>
      </w:r>
      <w:r w:rsidRPr="00E709A1">
        <w:rPr>
          <w:rFonts w:ascii="Times New Roman" w:hAnsi="Times New Roman" w:cs="Times New Roman"/>
          <w:sz w:val="24"/>
        </w:rPr>
        <w:t>https://doi.org/10.1007/s11858-021-01309-3</w:t>
      </w:r>
    </w:p>
    <w:p w14:paraId="1D1AFE71"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Sugiyono. (2022). </w:t>
      </w:r>
      <w:r w:rsidRPr="00E709A1">
        <w:rPr>
          <w:rFonts w:ascii="Times New Roman" w:hAnsi="Times New Roman" w:cs="Times New Roman"/>
          <w:i/>
          <w:iCs/>
          <w:sz w:val="24"/>
        </w:rPr>
        <w:t>Metode Penelitian Kuantitatif, Kualitatif, dan R&amp;D</w:t>
      </w:r>
      <w:r w:rsidRPr="00E709A1">
        <w:rPr>
          <w:rFonts w:ascii="Times New Roman" w:hAnsi="Times New Roman" w:cs="Times New Roman"/>
          <w:sz w:val="24"/>
        </w:rPr>
        <w:t>. Bandung: Alfabeta.</w:t>
      </w:r>
    </w:p>
    <w:p w14:paraId="2F9FFA10"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Suherman, S., &amp; Vidákovich, T. (2022). Tapis Patterns in the Context of Ethnomathematics to Assess Students’ Creative Thinking in Mathematics: A Rasch Measurement. </w:t>
      </w:r>
      <w:r w:rsidRPr="00E709A1">
        <w:rPr>
          <w:rFonts w:ascii="Times New Roman" w:hAnsi="Times New Roman" w:cs="Times New Roman"/>
          <w:i/>
          <w:iCs/>
          <w:sz w:val="24"/>
        </w:rPr>
        <w:t>Mathematics Teaching Research Journal</w:t>
      </w:r>
      <w:r w:rsidRPr="00E709A1">
        <w:rPr>
          <w:rFonts w:ascii="Times New Roman" w:hAnsi="Times New Roman" w:cs="Times New Roman"/>
          <w:sz w:val="24"/>
        </w:rPr>
        <w:t xml:space="preserve">, </w:t>
      </w:r>
      <w:r w:rsidRPr="00E709A1">
        <w:rPr>
          <w:rFonts w:ascii="Times New Roman" w:hAnsi="Times New Roman" w:cs="Times New Roman"/>
          <w:i/>
          <w:iCs/>
          <w:sz w:val="24"/>
        </w:rPr>
        <w:t>14</w:t>
      </w:r>
      <w:r w:rsidRPr="00E709A1">
        <w:rPr>
          <w:rFonts w:ascii="Times New Roman" w:hAnsi="Times New Roman" w:cs="Times New Roman"/>
          <w:sz w:val="24"/>
        </w:rPr>
        <w:t>(4), 56–79.</w:t>
      </w:r>
    </w:p>
    <w:p w14:paraId="2748F674"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Sutama, Prayitno, H. J., Narimo, S., Ishartono, N., &amp; Sari, D. P. (2021). The development of student worksheets based on higher order thinking skill for mathematics learning in junior high school. </w:t>
      </w:r>
      <w:r w:rsidRPr="00E709A1">
        <w:rPr>
          <w:rFonts w:ascii="Times New Roman" w:hAnsi="Times New Roman" w:cs="Times New Roman"/>
          <w:i/>
          <w:iCs/>
          <w:sz w:val="24"/>
        </w:rPr>
        <w:t>Journal of Physics: Conference Series</w:t>
      </w:r>
      <w:r w:rsidRPr="00E709A1">
        <w:rPr>
          <w:rFonts w:ascii="Times New Roman" w:hAnsi="Times New Roman" w:cs="Times New Roman"/>
          <w:sz w:val="24"/>
        </w:rPr>
        <w:t xml:space="preserve">, </w:t>
      </w:r>
      <w:r w:rsidRPr="00E709A1">
        <w:rPr>
          <w:rFonts w:ascii="Times New Roman" w:hAnsi="Times New Roman" w:cs="Times New Roman"/>
          <w:i/>
          <w:iCs/>
          <w:sz w:val="24"/>
        </w:rPr>
        <w:t>1776</w:t>
      </w:r>
      <w:r w:rsidRPr="00E709A1">
        <w:rPr>
          <w:rFonts w:ascii="Times New Roman" w:hAnsi="Times New Roman" w:cs="Times New Roman"/>
          <w:sz w:val="24"/>
        </w:rPr>
        <w:t>(012032), 1–8. https://doi.org/10.1088/1742-6596/1776/1/012032</w:t>
      </w:r>
    </w:p>
    <w:p w14:paraId="35239449"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Thomas, A., Tazouti, Y., Hoareau, L., Luxembourger, C., Hubert, B., &amp; Jarlégan, A. (2023). Early Numeracy Assessment In French preschool: Structural analysis and links with children’s characteristics. </w:t>
      </w:r>
      <w:r w:rsidRPr="00E709A1">
        <w:rPr>
          <w:rFonts w:ascii="Times New Roman" w:hAnsi="Times New Roman" w:cs="Times New Roman"/>
          <w:i/>
          <w:iCs/>
          <w:sz w:val="24"/>
        </w:rPr>
        <w:t>International Journal of Early Years Education</w:t>
      </w:r>
      <w:r w:rsidRPr="00E709A1">
        <w:rPr>
          <w:rFonts w:ascii="Times New Roman" w:hAnsi="Times New Roman" w:cs="Times New Roman"/>
          <w:sz w:val="24"/>
        </w:rPr>
        <w:t xml:space="preserve">, </w:t>
      </w:r>
      <w:r w:rsidRPr="00E709A1">
        <w:rPr>
          <w:rFonts w:ascii="Times New Roman" w:hAnsi="Times New Roman" w:cs="Times New Roman"/>
          <w:i/>
          <w:iCs/>
          <w:sz w:val="24"/>
        </w:rPr>
        <w:t>31</w:t>
      </w:r>
      <w:r w:rsidRPr="00E709A1">
        <w:rPr>
          <w:rFonts w:ascii="Times New Roman" w:hAnsi="Times New Roman" w:cs="Times New Roman"/>
          <w:sz w:val="24"/>
        </w:rPr>
        <w:t>(4), 1018–1035. https://doi.org/10.1080/09669760.2021.1938518</w:t>
      </w:r>
    </w:p>
    <w:p w14:paraId="30FC8DAF"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Ulfah, A. S., Yerizon, Y., &amp; Arnawa, I. M. (2020). Preliminary Research of Mathematics Learning Device Development Based on Realistic Mathematics Education (RME). </w:t>
      </w:r>
      <w:r w:rsidRPr="00E709A1">
        <w:rPr>
          <w:rFonts w:ascii="Times New Roman" w:hAnsi="Times New Roman" w:cs="Times New Roman"/>
          <w:i/>
          <w:iCs/>
          <w:sz w:val="24"/>
        </w:rPr>
        <w:t>Journal of Physics: Conference Series</w:t>
      </w:r>
      <w:r w:rsidRPr="00E709A1">
        <w:rPr>
          <w:rFonts w:ascii="Times New Roman" w:hAnsi="Times New Roman" w:cs="Times New Roman"/>
          <w:sz w:val="24"/>
        </w:rPr>
        <w:t xml:space="preserve">, </w:t>
      </w:r>
      <w:r w:rsidRPr="00E709A1">
        <w:rPr>
          <w:rFonts w:ascii="Times New Roman" w:hAnsi="Times New Roman" w:cs="Times New Roman"/>
          <w:i/>
          <w:iCs/>
          <w:sz w:val="24"/>
        </w:rPr>
        <w:t>1554</w:t>
      </w:r>
      <w:r w:rsidRPr="00E709A1">
        <w:rPr>
          <w:rFonts w:ascii="Times New Roman" w:hAnsi="Times New Roman" w:cs="Times New Roman"/>
          <w:sz w:val="24"/>
        </w:rPr>
        <w:t>(1), 012027. https://doi.org/10.1088/1742-6596/1554/1/012027</w:t>
      </w:r>
    </w:p>
    <w:p w14:paraId="63D45241"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Zainuddin, Z., Shujahat, M., Haruna, H., &amp; Chu, S. K. W. (2020). The </w:t>
      </w:r>
      <w:r w:rsidRPr="00E709A1">
        <w:rPr>
          <w:rFonts w:ascii="Times New Roman" w:hAnsi="Times New Roman" w:cs="Times New Roman"/>
          <w:sz w:val="24"/>
        </w:rPr>
        <w:lastRenderedPageBreak/>
        <w:t xml:space="preserve">role of gamified e-quizzes on student learning and engagement: An interactive gamification solution for a formative assessment system. </w:t>
      </w:r>
      <w:r w:rsidRPr="00E709A1">
        <w:rPr>
          <w:rFonts w:ascii="Times New Roman" w:hAnsi="Times New Roman" w:cs="Times New Roman"/>
          <w:i/>
          <w:iCs/>
          <w:sz w:val="24"/>
        </w:rPr>
        <w:t>Computers &amp; Education</w:t>
      </w:r>
      <w:r w:rsidRPr="00E709A1">
        <w:rPr>
          <w:rFonts w:ascii="Times New Roman" w:hAnsi="Times New Roman" w:cs="Times New Roman"/>
          <w:sz w:val="24"/>
        </w:rPr>
        <w:t xml:space="preserve">, </w:t>
      </w:r>
      <w:r w:rsidRPr="00E709A1">
        <w:rPr>
          <w:rFonts w:ascii="Times New Roman" w:hAnsi="Times New Roman" w:cs="Times New Roman"/>
          <w:i/>
          <w:iCs/>
          <w:sz w:val="24"/>
        </w:rPr>
        <w:t>145</w:t>
      </w:r>
      <w:r w:rsidRPr="00E709A1">
        <w:rPr>
          <w:rFonts w:ascii="Times New Roman" w:hAnsi="Times New Roman" w:cs="Times New Roman"/>
          <w:sz w:val="24"/>
        </w:rPr>
        <w:t>, 103729. https://doi.org/10.1016/j.compedu.2019.103729</w:t>
      </w:r>
    </w:p>
    <w:p w14:paraId="63648617" w14:textId="77777777" w:rsidR="00E709A1" w:rsidRPr="00E709A1" w:rsidRDefault="00E709A1" w:rsidP="00E709A1">
      <w:pPr>
        <w:pStyle w:val="Bibliography"/>
        <w:spacing w:line="240" w:lineRule="auto"/>
        <w:rPr>
          <w:rFonts w:ascii="Times New Roman" w:hAnsi="Times New Roman" w:cs="Times New Roman"/>
          <w:sz w:val="24"/>
        </w:rPr>
      </w:pPr>
      <w:r w:rsidRPr="00E709A1">
        <w:rPr>
          <w:rFonts w:ascii="Times New Roman" w:hAnsi="Times New Roman" w:cs="Times New Roman"/>
          <w:sz w:val="24"/>
        </w:rPr>
        <w:t xml:space="preserve">Zippert, E. L., &amp; Rittle-Johnson, B. (2020). The home math environment: More than numeracy. </w:t>
      </w:r>
      <w:r w:rsidRPr="00E709A1">
        <w:rPr>
          <w:rFonts w:ascii="Times New Roman" w:hAnsi="Times New Roman" w:cs="Times New Roman"/>
          <w:i/>
          <w:iCs/>
          <w:sz w:val="24"/>
        </w:rPr>
        <w:t>Early Childhood Research Quarterly</w:t>
      </w:r>
      <w:r w:rsidRPr="00E709A1">
        <w:rPr>
          <w:rFonts w:ascii="Times New Roman" w:hAnsi="Times New Roman" w:cs="Times New Roman"/>
          <w:sz w:val="24"/>
        </w:rPr>
        <w:t xml:space="preserve">, </w:t>
      </w:r>
      <w:r w:rsidRPr="00E709A1">
        <w:rPr>
          <w:rFonts w:ascii="Times New Roman" w:hAnsi="Times New Roman" w:cs="Times New Roman"/>
          <w:i/>
          <w:iCs/>
          <w:sz w:val="24"/>
        </w:rPr>
        <w:t>50</w:t>
      </w:r>
      <w:r w:rsidRPr="00E709A1">
        <w:rPr>
          <w:rFonts w:ascii="Times New Roman" w:hAnsi="Times New Roman" w:cs="Times New Roman"/>
          <w:sz w:val="24"/>
        </w:rPr>
        <w:t>, 4–15. https://doi.org/10.1016/j.ecresq.2018.07.009</w:t>
      </w:r>
    </w:p>
    <w:p w14:paraId="264BCB4F" w14:textId="19A3F97D" w:rsidR="00F9385B" w:rsidRDefault="00F9385B" w:rsidP="00F9385B">
      <w:pPr>
        <w:widowControl w:val="0"/>
        <w:spacing w:after="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2DCDE341" w14:textId="77777777" w:rsidR="00C65A6F" w:rsidRDefault="00C65A6F">
      <w:pPr>
        <w:spacing w:line="240" w:lineRule="auto"/>
        <w:jc w:val="both"/>
        <w:rPr>
          <w:rFonts w:ascii="Times New Roman" w:eastAsia="Times New Roman" w:hAnsi="Times New Roman" w:cs="Times New Roman"/>
          <w:sz w:val="24"/>
          <w:szCs w:val="24"/>
        </w:rPr>
      </w:pPr>
    </w:p>
    <w:sectPr w:rsidR="00C65A6F">
      <w:type w:val="continuous"/>
      <w:pgSz w:w="11907" w:h="16839"/>
      <w:pgMar w:top="1701" w:right="1701" w:bottom="1701" w:left="1701" w:header="708" w:footer="708" w:gutter="0"/>
      <w:cols w:num="2" w:space="720" w:equalWidth="0">
        <w:col w:w="3898" w:space="708"/>
        <w:col w:w="389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1939E2" w14:textId="77777777" w:rsidR="007737D6" w:rsidRDefault="007737D6">
      <w:pPr>
        <w:spacing w:after="0" w:line="240" w:lineRule="auto"/>
      </w:pPr>
      <w:r>
        <w:separator/>
      </w:r>
    </w:p>
  </w:endnote>
  <w:endnote w:type="continuationSeparator" w:id="0">
    <w:p w14:paraId="74138143" w14:textId="77777777" w:rsidR="007737D6" w:rsidRDefault="00773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5FC8C" w14:textId="77777777" w:rsidR="00A116D3" w:rsidRDefault="00A116D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26B66100" w14:textId="77777777" w:rsidR="00A116D3" w:rsidRDefault="00A116D3">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C958B" w14:textId="77777777" w:rsidR="007737D6" w:rsidRDefault="007737D6">
      <w:pPr>
        <w:spacing w:after="0" w:line="240" w:lineRule="auto"/>
      </w:pPr>
      <w:r>
        <w:separator/>
      </w:r>
    </w:p>
  </w:footnote>
  <w:footnote w:type="continuationSeparator" w:id="0">
    <w:p w14:paraId="235FD119" w14:textId="77777777" w:rsidR="007737D6" w:rsidRDefault="00773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6E837" w14:textId="77777777" w:rsidR="00A116D3" w:rsidRDefault="00A116D3">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076DD" w14:textId="77777777" w:rsidR="00A116D3" w:rsidRDefault="00A116D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rPr>
      <w:t>AKSIOMA</w:t>
    </w:r>
    <w:r>
      <w:rPr>
        <w:rFonts w:ascii="Times New Roman" w:eastAsia="Times New Roman" w:hAnsi="Times New Roman" w:cs="Times New Roman"/>
        <w:sz w:val="23"/>
        <w:szCs w:val="23"/>
      </w:rPr>
      <w:t>:</w:t>
    </w:r>
    <w:r>
      <w:rPr>
        <w:rFonts w:ascii="Times New Roman" w:eastAsia="Times New Roman" w:hAnsi="Times New Roman" w:cs="Times New Roman"/>
      </w:rPr>
      <w:t xml:space="preserve"> </w:t>
    </w:r>
    <w:r>
      <w:rPr>
        <w:rFonts w:ascii="Times New Roman" w:eastAsia="Times New Roman" w:hAnsi="Times New Roman" w:cs="Times New Roman"/>
        <w:sz w:val="20"/>
        <w:szCs w:val="20"/>
      </w:rPr>
      <w:tab/>
      <w:t xml:space="preserve">Jurnal Program Studi Pendidikan Matematika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2089-8703 (Print)    </w:t>
    </w:r>
  </w:p>
  <w:p w14:paraId="54ACCE2E" w14:textId="77777777" w:rsidR="00A116D3" w:rsidRDefault="00A116D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ISSN 2442-5419 (Online)</w:t>
    </w:r>
  </w:p>
  <w:p w14:paraId="046EA902" w14:textId="77777777" w:rsidR="00A116D3" w:rsidRDefault="00A116D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24567397" w14:textId="77777777" w:rsidR="00A116D3" w:rsidRDefault="00A116D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239D34BC" w14:textId="77777777" w:rsidR="00A116D3" w:rsidRDefault="00A116D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D22D0"/>
    <w:multiLevelType w:val="multilevel"/>
    <w:tmpl w:val="97B480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7A011D4"/>
    <w:multiLevelType w:val="hybridMultilevel"/>
    <w:tmpl w:val="2C308DC6"/>
    <w:lvl w:ilvl="0" w:tplc="57A0049C">
      <w:start w:val="1"/>
      <w:numFmt w:val="decimal"/>
      <w:lvlText w:val="(%1)"/>
      <w:lvlJc w:val="left"/>
      <w:pPr>
        <w:ind w:left="360"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 w15:restartNumberingAfterBreak="0">
    <w:nsid w:val="3882024E"/>
    <w:multiLevelType w:val="hybridMultilevel"/>
    <w:tmpl w:val="C52491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89D578E"/>
    <w:multiLevelType w:val="hybridMultilevel"/>
    <w:tmpl w:val="536228F8"/>
    <w:lvl w:ilvl="0" w:tplc="04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A6F"/>
    <w:rsid w:val="00031858"/>
    <w:rsid w:val="000556F5"/>
    <w:rsid w:val="00092C15"/>
    <w:rsid w:val="001167B5"/>
    <w:rsid w:val="001D05E3"/>
    <w:rsid w:val="002B71A7"/>
    <w:rsid w:val="00330482"/>
    <w:rsid w:val="003C0153"/>
    <w:rsid w:val="003C45A1"/>
    <w:rsid w:val="003D492B"/>
    <w:rsid w:val="00496153"/>
    <w:rsid w:val="00534743"/>
    <w:rsid w:val="005D3AD3"/>
    <w:rsid w:val="005D61C6"/>
    <w:rsid w:val="00626914"/>
    <w:rsid w:val="0065595B"/>
    <w:rsid w:val="007474A5"/>
    <w:rsid w:val="00761748"/>
    <w:rsid w:val="007737D6"/>
    <w:rsid w:val="007E0BD0"/>
    <w:rsid w:val="0080146B"/>
    <w:rsid w:val="0081183F"/>
    <w:rsid w:val="00872268"/>
    <w:rsid w:val="00875DA7"/>
    <w:rsid w:val="0093508B"/>
    <w:rsid w:val="009D09AE"/>
    <w:rsid w:val="00A116D3"/>
    <w:rsid w:val="00A135A7"/>
    <w:rsid w:val="00AA627F"/>
    <w:rsid w:val="00AC290C"/>
    <w:rsid w:val="00AC6F75"/>
    <w:rsid w:val="00B80F2C"/>
    <w:rsid w:val="00BB2E6E"/>
    <w:rsid w:val="00BF2AE8"/>
    <w:rsid w:val="00C24C95"/>
    <w:rsid w:val="00C65A6F"/>
    <w:rsid w:val="00CE7DF0"/>
    <w:rsid w:val="00D86FE3"/>
    <w:rsid w:val="00DD0E39"/>
    <w:rsid w:val="00E21102"/>
    <w:rsid w:val="00E709A1"/>
    <w:rsid w:val="00F9385B"/>
    <w:rsid w:val="00FC0855"/>
    <w:rsid w:val="00FC2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4A34F"/>
  <w15:docId w15:val="{7899D8A2-8879-497F-8FE1-FEB3F9B4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47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71473"/>
    <w:rPr>
      <w:rFonts w:eastAsiaTheme="minorEastAsia"/>
      <w:lang w:val="en-US"/>
    </w:rPr>
  </w:style>
  <w:style w:type="paragraph" w:styleId="Footer">
    <w:name w:val="footer"/>
    <w:basedOn w:val="Normal"/>
    <w:link w:val="FooterChar"/>
    <w:uiPriority w:val="99"/>
    <w:unhideWhenUsed/>
    <w:rsid w:val="00071473"/>
    <w:pPr>
      <w:tabs>
        <w:tab w:val="center" w:pos="4680"/>
        <w:tab w:val="right" w:pos="9360"/>
      </w:tabs>
      <w:spacing w:after="0" w:line="240" w:lineRule="auto"/>
    </w:pPr>
    <w:rPr>
      <w:rFonts w:eastAsiaTheme="minorEastAsia"/>
      <w:lang w:val="en-US"/>
    </w:rPr>
  </w:style>
  <w:style w:type="character" w:customStyle="1" w:styleId="FooterChar">
    <w:name w:val="Footer Char"/>
    <w:basedOn w:val="DefaultParagraphFont"/>
    <w:link w:val="Footer"/>
    <w:uiPriority w:val="99"/>
    <w:rsid w:val="00071473"/>
    <w:rPr>
      <w:rFonts w:eastAsiaTheme="minorEastAsia"/>
      <w:lang w:val="en-US"/>
    </w:rPr>
  </w:style>
  <w:style w:type="paragraph" w:customStyle="1" w:styleId="ListParagraph1">
    <w:name w:val="List Paragraph1"/>
    <w:basedOn w:val="Normal"/>
    <w:uiPriority w:val="34"/>
    <w:qFormat/>
    <w:rsid w:val="00071473"/>
    <w:pPr>
      <w:spacing w:after="0" w:line="240" w:lineRule="auto"/>
      <w:ind w:left="720"/>
      <w:contextualSpacing/>
    </w:pPr>
    <w:rPr>
      <w:rFonts w:ascii="Times New Roman" w:eastAsia="SimSun" w:hAnsi="Times New Roman" w:cs="Times New Roman"/>
      <w:sz w:val="24"/>
      <w:szCs w:val="24"/>
      <w:lang w:val="en-US" w:eastAsia="zh-CN"/>
    </w:rPr>
  </w:style>
  <w:style w:type="character" w:customStyle="1" w:styleId="hps">
    <w:name w:val="hps"/>
    <w:basedOn w:val="DefaultParagraphFont"/>
    <w:rsid w:val="00071473"/>
  </w:style>
  <w:style w:type="character" w:styleId="Hyperlink">
    <w:name w:val="Hyperlink"/>
    <w:basedOn w:val="DefaultParagraphFont"/>
    <w:uiPriority w:val="99"/>
    <w:unhideWhenUsed/>
    <w:rsid w:val="00071473"/>
    <w:rPr>
      <w:color w:val="0000FF" w:themeColor="hyperlink"/>
      <w:u w:val="single"/>
    </w:rPr>
  </w:style>
  <w:style w:type="table" w:styleId="TableGrid">
    <w:name w:val="Table Grid"/>
    <w:basedOn w:val="TableNormal"/>
    <w:uiPriority w:val="39"/>
    <w:rsid w:val="0034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7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0BC"/>
    <w:rPr>
      <w:rFonts w:ascii="Tahoma" w:hAnsi="Tahoma" w:cs="Tahoma"/>
      <w:sz w:val="16"/>
      <w:szCs w:val="16"/>
    </w:rPr>
  </w:style>
  <w:style w:type="paragraph" w:styleId="NoSpacing">
    <w:name w:val="No Spacing"/>
    <w:uiPriority w:val="1"/>
    <w:qFormat/>
    <w:rsid w:val="007C3C14"/>
    <w:pPr>
      <w:spacing w:after="0" w:line="240" w:lineRule="auto"/>
    </w:pPr>
  </w:style>
  <w:style w:type="paragraph" w:customStyle="1" w:styleId="Default">
    <w:name w:val="Default"/>
    <w:rsid w:val="003D6122"/>
    <w:pPr>
      <w:autoSpaceDE w:val="0"/>
      <w:autoSpaceDN w:val="0"/>
      <w:adjustRightInd w:val="0"/>
      <w:spacing w:after="0" w:line="240" w:lineRule="auto"/>
    </w:pPr>
    <w:rPr>
      <w:color w:val="000000"/>
      <w:sz w:val="24"/>
      <w:szCs w:val="24"/>
    </w:rPr>
  </w:style>
  <w:style w:type="paragraph" w:styleId="FootnoteText">
    <w:name w:val="footnote text"/>
    <w:basedOn w:val="Normal"/>
    <w:link w:val="FootnoteTextChar"/>
    <w:uiPriority w:val="99"/>
    <w:semiHidden/>
    <w:unhideWhenUsed/>
    <w:rsid w:val="00D66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6B88"/>
    <w:rPr>
      <w:sz w:val="20"/>
      <w:szCs w:val="20"/>
    </w:rPr>
  </w:style>
  <w:style w:type="character" w:styleId="FootnoteReference">
    <w:name w:val="footnote reference"/>
    <w:basedOn w:val="DefaultParagraphFont"/>
    <w:uiPriority w:val="99"/>
    <w:semiHidden/>
    <w:unhideWhenUsed/>
    <w:rsid w:val="00D66B88"/>
    <w:rPr>
      <w:vertAlign w:val="superscript"/>
    </w:rPr>
  </w:style>
  <w:style w:type="character" w:styleId="Strong">
    <w:name w:val="Strong"/>
    <w:basedOn w:val="DefaultParagraphFont"/>
    <w:uiPriority w:val="22"/>
    <w:qFormat/>
    <w:rsid w:val="00E715A5"/>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33048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330482"/>
    <w:rPr>
      <w:i/>
      <w:iCs/>
    </w:rPr>
  </w:style>
  <w:style w:type="paragraph" w:styleId="Bibliography">
    <w:name w:val="Bibliography"/>
    <w:basedOn w:val="Normal"/>
    <w:next w:val="Normal"/>
    <w:uiPriority w:val="37"/>
    <w:unhideWhenUsed/>
    <w:rsid w:val="00F9385B"/>
    <w:pPr>
      <w:spacing w:after="0" w:line="480" w:lineRule="auto"/>
      <w:ind w:left="720" w:hanging="720"/>
    </w:pPr>
  </w:style>
  <w:style w:type="paragraph" w:styleId="ListParagraph">
    <w:name w:val="List Paragraph"/>
    <w:basedOn w:val="Normal"/>
    <w:uiPriority w:val="34"/>
    <w:qFormat/>
    <w:rsid w:val="00B80F2C"/>
    <w:pPr>
      <w:ind w:left="720"/>
      <w:contextualSpacing/>
    </w:pPr>
  </w:style>
  <w:style w:type="character" w:styleId="UnresolvedMention">
    <w:name w:val="Unresolved Mention"/>
    <w:basedOn w:val="DefaultParagraphFont"/>
    <w:uiPriority w:val="99"/>
    <w:semiHidden/>
    <w:unhideWhenUsed/>
    <w:rsid w:val="00935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3814051">
      <w:bodyDiv w:val="1"/>
      <w:marLeft w:val="0"/>
      <w:marRight w:val="0"/>
      <w:marTop w:val="0"/>
      <w:marBottom w:val="0"/>
      <w:divBdr>
        <w:top w:val="none" w:sz="0" w:space="0" w:color="auto"/>
        <w:left w:val="none" w:sz="0" w:space="0" w:color="auto"/>
        <w:bottom w:val="none" w:sz="0" w:space="0" w:color="auto"/>
        <w:right w:val="none" w:sz="0" w:space="0" w:color="auto"/>
      </w:divBdr>
    </w:div>
    <w:div w:id="1150093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usufrandy123@gmail.com" TargetMode="External"/><Relationship Id="rId13" Type="http://schemas.openxmlformats.org/officeDocument/2006/relationships/hyperlink" Target="http://creativecommons.org/licenses/by/4.0/"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ukoriyanto.fmipa@um.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irahayuningsih.pasca@um.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hirly.rizki.pasca@um.ac.id"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radenisukmaindradewi.pasca@um.ac.id"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8nAZHZUbUcvkLfvHcQeA/d9dKA==">CgMxLjAyCGguZ2pkZ3hzOAByITFyN0IwamdXSUJKajBWN1RnMVBtQmd5bWVabEd5dlpOSg==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14</Pages>
  <Words>27821</Words>
  <Characters>158583</Characters>
  <Application>Microsoft Office Word</Application>
  <DocSecurity>0</DocSecurity>
  <Lines>1321</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Yusuf Randy</cp:lastModifiedBy>
  <cp:revision>21</cp:revision>
  <dcterms:created xsi:type="dcterms:W3CDTF">2019-03-22T16:02:00Z</dcterms:created>
  <dcterms:modified xsi:type="dcterms:W3CDTF">2024-03-04T09:47:00Z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id="MHLkjQD5"/&gt;&lt;style id="http://www.zotero.org/styles/apa-6th-edition" locale="en-US" hasBibliography="1" bibliographyStyleHasBeenSet="1"/&gt;&lt;prefs&gt;&lt;pref name="fieldType" value="Field"/&gt;&lt;pref name="au</vt:lpwstr>
  </property>
  <property fmtid="{D5CDD505-2E9C-101B-9397-08002B2CF9AE}" pid="3" name="ZOTERO_PREF_2">
    <vt:lpwstr>tomaticJournalAbbreviations" value="true"/&gt;&lt;/prefs&gt;&lt;/data&gt;</vt:lpwstr>
  </property>
</Properties>
</file>