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9736D" w14:textId="77777777" w:rsidR="00143274" w:rsidRDefault="00143274"/>
    <w:p w14:paraId="6E1DD6E4" w14:textId="77777777" w:rsidR="00C5299A" w:rsidRPr="001B113B" w:rsidRDefault="00000000" w:rsidP="001B113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IMPLEMENTATION OF PROBLEM-BASED LEARNING (PBL) MODELS TO IMPROVE STUDENTS' MATHEMATICAL COMMUNICATION ABILITY</w:t>
      </w:r>
    </w:p>
    <w:p w14:paraId="09C9CED0" w14:textId="77777777" w:rsidR="00C5299A" w:rsidRPr="005C4E5A" w:rsidRDefault="00000000" w:rsidP="00071473">
      <w:pPr>
        <w:tabs>
          <w:tab w:val="left" w:pos="3119"/>
        </w:tabs>
        <w:spacing w:after="0" w:line="240" w:lineRule="auto"/>
        <w:jc w:val="center"/>
        <w:rPr>
          <w:rFonts w:ascii="Times New Roman" w:hAnsi="Times New Roman" w:cs="Times New Roman"/>
          <w:color w:val="000000" w:themeColor="text1"/>
          <w:sz w:val="24"/>
          <w:szCs w:val="24"/>
          <w:vertAlign w:val="superscript"/>
          <w:lang w:val="en-US"/>
        </w:rPr>
      </w:pPr>
      <w:r>
        <w:rPr>
          <w:rFonts w:ascii="Times New Roman" w:hAnsi="Times New Roman" w:cs="Times New Roman"/>
          <w:b/>
          <w:color w:val="000000" w:themeColor="text1"/>
          <w:sz w:val="24"/>
          <w:szCs w:val="24"/>
          <w:lang w:val="en-US"/>
        </w:rPr>
        <w:t>Muhammad Nabil Hibatullah</w:t>
      </w:r>
      <w:r w:rsidR="005C4E5A">
        <w:rPr>
          <w:rFonts w:ascii="Times New Roman" w:hAnsi="Times New Roman" w:cs="Times New Roman"/>
          <w:b/>
          <w:color w:val="000000" w:themeColor="text1"/>
          <w:sz w:val="24"/>
          <w:szCs w:val="24"/>
          <w:vertAlign w:val="superscript"/>
          <w:lang w:val="en-US"/>
        </w:rPr>
        <w:t>1</w:t>
      </w:r>
      <w:r>
        <w:rPr>
          <w:rFonts w:ascii="Times New Roman" w:hAnsi="Times New Roman" w:cs="Times New Roman"/>
          <w:b/>
          <w:color w:val="000000" w:themeColor="text1"/>
          <w:sz w:val="24"/>
          <w:szCs w:val="24"/>
          <w:lang w:val="en-US"/>
        </w:rPr>
        <w:t>, Yus Mochamad Cholily</w:t>
      </w:r>
      <w:r w:rsidR="005C4E5A">
        <w:rPr>
          <w:rFonts w:ascii="Times New Roman" w:hAnsi="Times New Roman" w:cs="Times New Roman"/>
          <w:b/>
          <w:color w:val="000000" w:themeColor="text1"/>
          <w:sz w:val="24"/>
          <w:szCs w:val="24"/>
          <w:vertAlign w:val="superscript"/>
          <w:lang w:val="en-US"/>
        </w:rPr>
        <w:t>2</w:t>
      </w:r>
      <w:r w:rsidR="005C4E5A">
        <w:rPr>
          <w:rFonts w:ascii="Times New Roman" w:hAnsi="Times New Roman" w:cs="Times New Roman"/>
          <w:b/>
          <w:color w:val="000000" w:themeColor="text1"/>
          <w:sz w:val="24"/>
          <w:szCs w:val="24"/>
          <w:lang w:val="en-US"/>
        </w:rPr>
        <w:t>*</w:t>
      </w:r>
      <w:r>
        <w:rPr>
          <w:rFonts w:ascii="Times New Roman" w:hAnsi="Times New Roman" w:cs="Times New Roman"/>
          <w:b/>
          <w:color w:val="000000" w:themeColor="text1"/>
          <w:sz w:val="24"/>
          <w:szCs w:val="24"/>
          <w:lang w:val="en-US"/>
        </w:rPr>
        <w:t>, and Minatun Nadlifah</w:t>
      </w:r>
      <w:r w:rsidR="005C4E5A">
        <w:rPr>
          <w:rFonts w:ascii="Times New Roman" w:hAnsi="Times New Roman" w:cs="Times New Roman"/>
          <w:b/>
          <w:color w:val="000000" w:themeColor="text1"/>
          <w:sz w:val="24"/>
          <w:szCs w:val="24"/>
          <w:vertAlign w:val="superscript"/>
          <w:lang w:val="en-US"/>
        </w:rPr>
        <w:t>3</w:t>
      </w:r>
    </w:p>
    <w:p w14:paraId="1E0FADD9" w14:textId="77777777" w:rsidR="00C5299A" w:rsidRPr="00340E08" w:rsidRDefault="00C5299A"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5A8D1EB8" w14:textId="0E142669" w:rsidR="00C5299A" w:rsidRPr="00DA001F" w:rsidRDefault="00000000" w:rsidP="00071473">
      <w:pPr>
        <w:tabs>
          <w:tab w:val="left" w:pos="3119"/>
        </w:tabs>
        <w:spacing w:after="0" w:line="240" w:lineRule="auto"/>
        <w:jc w:val="center"/>
        <w:rPr>
          <w:rFonts w:ascii="Times New Roman" w:hAnsi="Times New Roman" w:cs="Times New Roman"/>
          <w:i/>
          <w:iCs/>
          <w:color w:val="000000" w:themeColor="text1"/>
          <w:sz w:val="24"/>
          <w:szCs w:val="24"/>
          <w:lang w:val="en-US"/>
        </w:rPr>
      </w:pPr>
      <w:r>
        <w:rPr>
          <w:rFonts w:ascii="Times New Roman" w:hAnsi="Times New Roman" w:cs="Times New Roman"/>
          <w:color w:val="000000" w:themeColor="text1"/>
          <w:sz w:val="24"/>
          <w:szCs w:val="24"/>
          <w:vertAlign w:val="superscript"/>
          <w:lang w:val="en-US"/>
        </w:rPr>
        <w:t>1,2</w:t>
      </w:r>
      <w:r w:rsidR="00DA001F">
        <w:rPr>
          <w:rFonts w:ascii="Times New Roman" w:hAnsi="Times New Roman" w:cs="Times New Roman"/>
          <w:color w:val="000000" w:themeColor="text1"/>
          <w:sz w:val="24"/>
          <w:szCs w:val="24"/>
          <w:vertAlign w:val="superscript"/>
          <w:lang w:val="en-US"/>
        </w:rPr>
        <w:t>*</w:t>
      </w:r>
      <w:r>
        <w:rPr>
          <w:rFonts w:ascii="Times New Roman" w:hAnsi="Times New Roman" w:cs="Times New Roman"/>
          <w:color w:val="000000" w:themeColor="text1"/>
          <w:sz w:val="24"/>
          <w:szCs w:val="24"/>
          <w:vertAlign w:val="superscript"/>
          <w:lang w:val="en-US"/>
        </w:rPr>
        <w:t>,3</w:t>
      </w:r>
      <w:r w:rsidRPr="0095585D">
        <w:rPr>
          <w:rFonts w:ascii="Times New Roman" w:hAnsi="Times New Roman" w:cs="Times New Roman"/>
          <w:sz w:val="24"/>
          <w:szCs w:val="24"/>
        </w:rPr>
        <w:t>Mathematics Education, University of Muhammadiyah Malang Jl Raya Tlogomas Streets no. 246, Malang City, East Java, Indonesia</w:t>
      </w:r>
    </w:p>
    <w:p w14:paraId="72E05E38" w14:textId="77777777" w:rsidR="00C5299A" w:rsidRPr="00DA001F" w:rsidRDefault="00000000" w:rsidP="003D6122">
      <w:pPr>
        <w:tabs>
          <w:tab w:val="left" w:pos="3119"/>
        </w:tabs>
        <w:spacing w:after="0" w:line="240" w:lineRule="auto"/>
        <w:jc w:val="center"/>
        <w:rPr>
          <w:rFonts w:ascii="Times New Roman" w:hAnsi="Times New Roman" w:cs="Times New Roman"/>
          <w:i/>
          <w:iCs/>
          <w:color w:val="000000" w:themeColor="text1"/>
          <w:sz w:val="24"/>
          <w:szCs w:val="24"/>
          <w:lang w:val="en-US"/>
        </w:rPr>
      </w:pPr>
      <w:r w:rsidRPr="00DA001F">
        <w:rPr>
          <w:i/>
          <w:iCs/>
          <w:sz w:val="18"/>
          <w:szCs w:val="18"/>
        </w:rPr>
        <w:t xml:space="preserve">* </w:t>
      </w:r>
      <w:r w:rsidRPr="00DA001F">
        <w:rPr>
          <w:rFonts w:ascii="Times New Roman" w:hAnsi="Times New Roman" w:cs="Times New Roman"/>
          <w:i/>
          <w:iCs/>
          <w:sz w:val="18"/>
          <w:szCs w:val="18"/>
        </w:rPr>
        <w:t>Yus Mochamad Cholily. Jl. Raya Tlogomas No. 246, 65144, Malang City, East Java, Indonesia.</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6C626D" w14:paraId="3CDDC765" w14:textId="77777777" w:rsidTr="00340E1B">
        <w:tc>
          <w:tcPr>
            <w:tcW w:w="1276" w:type="dxa"/>
          </w:tcPr>
          <w:p w14:paraId="248B8155" w14:textId="77777777" w:rsidR="00C5299A" w:rsidRPr="00340E1B" w:rsidRDefault="00000000" w:rsidP="00515818">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p>
        </w:tc>
        <w:tc>
          <w:tcPr>
            <w:tcW w:w="4819" w:type="dxa"/>
          </w:tcPr>
          <w:p w14:paraId="16ED5E71" w14:textId="77777777" w:rsidR="00C5299A" w:rsidRPr="0095585D" w:rsidRDefault="00000000" w:rsidP="00515818">
            <w:pPr>
              <w:tabs>
                <w:tab w:val="left" w:pos="3119"/>
              </w:tabs>
              <w:rPr>
                <w:rStyle w:val="hps"/>
                <w:rFonts w:ascii="Times New Roman" w:hAnsi="Times New Roman" w:cs="Times New Roman"/>
                <w:i/>
                <w:sz w:val="24"/>
                <w:szCs w:val="24"/>
                <w:lang w:val="en-US"/>
              </w:rPr>
            </w:pPr>
            <w:hyperlink r:id="rId8" w:history="1">
              <w:r w:rsidR="0095585D" w:rsidRPr="0095585D">
                <w:rPr>
                  <w:rStyle w:val="Hyperlink"/>
                  <w:rFonts w:ascii="Times New Roman" w:hAnsi="Times New Roman" w:cs="Times New Roman"/>
                  <w:i/>
                  <w:sz w:val="24"/>
                  <w:szCs w:val="24"/>
                  <w:lang w:val="en-US"/>
                </w:rPr>
                <w:t>yus@umm.ac.id</w:t>
              </w:r>
            </w:hyperlink>
          </w:p>
          <w:p w14:paraId="2B4CD03F" w14:textId="77777777" w:rsidR="0095585D" w:rsidRPr="0095585D" w:rsidRDefault="0095585D" w:rsidP="00515818">
            <w:pPr>
              <w:tabs>
                <w:tab w:val="left" w:pos="3119"/>
              </w:tabs>
              <w:rPr>
                <w:rStyle w:val="hps"/>
                <w:rFonts w:ascii="Times New Roman" w:hAnsi="Times New Roman" w:cs="Times New Roman"/>
                <w:i/>
                <w:sz w:val="24"/>
                <w:szCs w:val="24"/>
                <w:vertAlign w:val="superscript"/>
                <w:lang w:val="en-US"/>
              </w:rPr>
            </w:pPr>
          </w:p>
        </w:tc>
      </w:tr>
    </w:tbl>
    <w:p w14:paraId="2337449C" w14:textId="77777777" w:rsidR="00C5299A" w:rsidRDefault="00C5299A" w:rsidP="005C4E5A">
      <w:pPr>
        <w:tabs>
          <w:tab w:val="left" w:pos="3119"/>
        </w:tabs>
        <w:spacing w:after="0" w:line="240" w:lineRule="auto"/>
        <w:rPr>
          <w:rFonts w:ascii="Times New Roman" w:hAnsi="Times New Roman" w:cs="Times New Roman"/>
          <w:color w:val="000000" w:themeColor="text1"/>
          <w:sz w:val="24"/>
          <w:szCs w:val="24"/>
          <w:lang w:val="en-US"/>
        </w:rPr>
      </w:pPr>
    </w:p>
    <w:p w14:paraId="1A4FE320" w14:textId="77777777" w:rsidR="00C5299A" w:rsidRDefault="00000000" w:rsidP="00340E1B">
      <w:pPr>
        <w:tabs>
          <w:tab w:val="left" w:pos="3119"/>
        </w:tabs>
        <w:spacing w:after="0" w:line="240" w:lineRule="auto"/>
        <w:jc w:val="center"/>
        <w:rPr>
          <w:rFonts w:ascii="Times New Roman" w:hAnsi="Times New Roman" w:cs="Times New Roman"/>
          <w:color w:val="000000" w:themeColor="text1"/>
          <w:sz w:val="24"/>
          <w:szCs w:val="24"/>
          <w:lang w:val="en-US"/>
        </w:rPr>
      </w:pPr>
      <w:r w:rsidRPr="005D24DE">
        <w:rPr>
          <w:rFonts w:ascii="Times New Roman" w:hAnsi="Times New Roman" w:cs="Times New Roman"/>
          <w:i/>
          <w:sz w:val="18"/>
          <w:szCs w:val="18"/>
        </w:rPr>
        <w:t>Received dd Month yy; Received in revised form dd Month yy; Accepted dd Month yy (9pt)</w:t>
      </w:r>
    </w:p>
    <w:p w14:paraId="05C8FCEC" w14:textId="77777777" w:rsidR="00C5299A" w:rsidRPr="0050411D" w:rsidRDefault="00C5299A"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0A9BA95A" w14:textId="77777777" w:rsidR="00C5299A" w:rsidRPr="0095585D" w:rsidRDefault="00000000" w:rsidP="0050411D">
      <w:pPr>
        <w:spacing w:after="0" w:line="288" w:lineRule="auto"/>
        <w:contextualSpacing/>
        <w:jc w:val="center"/>
        <w:rPr>
          <w:rFonts w:ascii="Times New Roman" w:hAnsi="Times New Roman"/>
          <w:sz w:val="24"/>
          <w:szCs w:val="24"/>
          <w:lang w:val="en-US"/>
        </w:rPr>
      </w:pPr>
      <w:r w:rsidRPr="0095585D">
        <w:rPr>
          <w:rFonts w:ascii="Times New Roman" w:hAnsi="Times New Roman"/>
          <w:b/>
          <w:sz w:val="24"/>
          <w:szCs w:val="24"/>
          <w:lang w:val="en-US"/>
        </w:rPr>
        <w:t>Abstract</w:t>
      </w:r>
    </w:p>
    <w:p w14:paraId="10BC9D57" w14:textId="77777777" w:rsidR="005C4E5A" w:rsidRPr="0095585D" w:rsidRDefault="00000000" w:rsidP="005C4E5A">
      <w:pPr>
        <w:spacing w:after="0" w:line="240" w:lineRule="auto"/>
        <w:contextualSpacing/>
        <w:jc w:val="both"/>
        <w:rPr>
          <w:rFonts w:ascii="Times New Roman" w:hAnsi="Times New Roman" w:cs="Times New Roman"/>
          <w:sz w:val="20"/>
          <w:szCs w:val="20"/>
          <w:lang w:val="en-US"/>
        </w:rPr>
      </w:pPr>
      <w:bookmarkStart w:id="0" w:name="_Hlk138768928"/>
      <w:r w:rsidRPr="0095585D">
        <w:rPr>
          <w:rFonts w:ascii="Times New Roman" w:hAnsi="Times New Roman" w:cs="Times New Roman"/>
          <w:sz w:val="20"/>
          <w:szCs w:val="20"/>
          <w:lang w:val="en-US"/>
        </w:rPr>
        <w:t xml:space="preserve">Tujuan penelitian ini adalah untuk mengetahui apakah peningkatan kemampuan komunikasi matematis siswa yang memperoleh model pembelajaran </w:t>
      </w:r>
      <w:r w:rsidRPr="0095585D">
        <w:rPr>
          <w:rFonts w:ascii="Times New Roman" w:hAnsi="Times New Roman" w:cs="Times New Roman"/>
          <w:i/>
          <w:iCs/>
          <w:sz w:val="20"/>
          <w:szCs w:val="20"/>
          <w:lang w:val="en-US"/>
        </w:rPr>
        <w:t>problem based learning</w:t>
      </w:r>
      <w:r w:rsidRPr="0095585D">
        <w:rPr>
          <w:rFonts w:ascii="Times New Roman" w:hAnsi="Times New Roman" w:cs="Times New Roman"/>
          <w:sz w:val="20"/>
          <w:szCs w:val="20"/>
          <w:lang w:val="en-US"/>
        </w:rPr>
        <w:t xml:space="preserve"> lebih baik dari pada siswa yang menggunakan pembelajaran konvensional, dan untuk mengetahui bagaimana sikap siswa terhadap model pembelajaran </w:t>
      </w:r>
      <w:r w:rsidRPr="0095585D">
        <w:rPr>
          <w:rFonts w:ascii="Times New Roman" w:hAnsi="Times New Roman" w:cs="Times New Roman"/>
          <w:i/>
          <w:iCs/>
          <w:sz w:val="20"/>
          <w:szCs w:val="20"/>
          <w:lang w:val="en-US"/>
        </w:rPr>
        <w:t>problem based learning.</w:t>
      </w:r>
      <w:r w:rsidRPr="0095585D">
        <w:rPr>
          <w:rFonts w:ascii="Times New Roman" w:hAnsi="Times New Roman" w:cs="Times New Roman"/>
          <w:sz w:val="20"/>
          <w:szCs w:val="20"/>
          <w:lang w:val="en-US"/>
        </w:rPr>
        <w:t xml:space="preserve"> Metode penelitian ini adalah </w:t>
      </w:r>
      <w:r w:rsidRPr="0095585D">
        <w:rPr>
          <w:rFonts w:ascii="Times New Roman" w:hAnsi="Times New Roman" w:cs="Times New Roman"/>
          <w:i/>
          <w:iCs/>
          <w:sz w:val="20"/>
          <w:szCs w:val="20"/>
          <w:lang w:val="en-US"/>
        </w:rPr>
        <w:t>quasi eksperimen</w:t>
      </w:r>
      <w:r w:rsidRPr="0095585D">
        <w:rPr>
          <w:rFonts w:ascii="Times New Roman" w:hAnsi="Times New Roman" w:cs="Times New Roman"/>
          <w:sz w:val="20"/>
          <w:szCs w:val="20"/>
          <w:lang w:val="en-US"/>
        </w:rPr>
        <w:t xml:space="preserve"> dan desain penelitian adalah </w:t>
      </w:r>
      <w:r w:rsidRPr="0095585D">
        <w:rPr>
          <w:rFonts w:ascii="Times New Roman" w:hAnsi="Times New Roman" w:cs="Times New Roman"/>
          <w:i/>
          <w:iCs/>
          <w:sz w:val="20"/>
          <w:szCs w:val="20"/>
          <w:lang w:val="en-US"/>
        </w:rPr>
        <w:t>Nonequivalent control group design</w:t>
      </w:r>
      <w:r w:rsidRPr="0095585D">
        <w:rPr>
          <w:rFonts w:ascii="Times New Roman" w:hAnsi="Times New Roman" w:cs="Times New Roman"/>
          <w:sz w:val="20"/>
          <w:szCs w:val="20"/>
          <w:lang w:val="en-US"/>
        </w:rPr>
        <w:t xml:space="preserve">. Kelas eksperimen memperoleh pembelajaran dengan model </w:t>
      </w:r>
      <w:r w:rsidRPr="0095585D">
        <w:rPr>
          <w:rFonts w:ascii="Times New Roman" w:hAnsi="Times New Roman" w:cs="Times New Roman"/>
          <w:i/>
          <w:iCs/>
          <w:sz w:val="20"/>
          <w:szCs w:val="20"/>
          <w:lang w:val="en-US"/>
        </w:rPr>
        <w:t>problem based learning</w:t>
      </w:r>
      <w:r w:rsidRPr="0095585D">
        <w:rPr>
          <w:rFonts w:ascii="Times New Roman" w:hAnsi="Times New Roman" w:cs="Times New Roman"/>
          <w:sz w:val="20"/>
          <w:szCs w:val="20"/>
          <w:lang w:val="en-US"/>
        </w:rPr>
        <w:t xml:space="preserve"> dan kelas kotrol dengan pembelajaran konvesional. Populasi dari penelitian ini adalah seluruh siswa kelas VII SMPN 2 Kota Mojokerto, Adapun sampel yang digunakan sebanyak dua kelas dari lima kelas dipilih dengan Teknik </w:t>
      </w:r>
      <w:r w:rsidRPr="0095585D">
        <w:rPr>
          <w:rFonts w:ascii="Times New Roman" w:hAnsi="Times New Roman" w:cs="Times New Roman"/>
          <w:i/>
          <w:iCs/>
          <w:sz w:val="20"/>
          <w:szCs w:val="20"/>
          <w:lang w:val="en-US"/>
        </w:rPr>
        <w:t>purposive sampling</w:t>
      </w:r>
      <w:r w:rsidRPr="0095585D">
        <w:rPr>
          <w:rFonts w:ascii="Times New Roman" w:hAnsi="Times New Roman" w:cs="Times New Roman"/>
          <w:sz w:val="20"/>
          <w:szCs w:val="20"/>
          <w:lang w:val="en-US"/>
        </w:rPr>
        <w:t xml:space="preserve">. Untuk mendapatkan data hasil penelitian digunakan instrument tes, kemampuan komunikasi matematis menggunakan independent Sample t-Test. Berdasarkan hasil analisis data, 1) peningkatan kemampuan komunikasi matematis siswa yang menggunakan model pembelajaran </w:t>
      </w:r>
      <w:r w:rsidRPr="0095585D">
        <w:rPr>
          <w:rFonts w:ascii="Times New Roman" w:hAnsi="Times New Roman" w:cs="Times New Roman"/>
          <w:i/>
          <w:iCs/>
          <w:sz w:val="20"/>
          <w:szCs w:val="20"/>
          <w:lang w:val="en-US"/>
        </w:rPr>
        <w:t>problem based learning</w:t>
      </w:r>
      <w:r w:rsidRPr="0095585D">
        <w:rPr>
          <w:rFonts w:ascii="Times New Roman" w:hAnsi="Times New Roman" w:cs="Times New Roman"/>
          <w:sz w:val="20"/>
          <w:szCs w:val="20"/>
          <w:lang w:val="en-US"/>
        </w:rPr>
        <w:t xml:space="preserve"> lebih baik dari pada siswa yang menggunakan pembelajaran konvensional; 2) sikap siswa terhadap pembelajaran matematika yang menggunakan model pembelajaran </w:t>
      </w:r>
      <w:r w:rsidRPr="0095585D">
        <w:rPr>
          <w:rFonts w:ascii="Times New Roman" w:hAnsi="Times New Roman" w:cs="Times New Roman"/>
          <w:i/>
          <w:iCs/>
          <w:sz w:val="20"/>
          <w:szCs w:val="20"/>
          <w:lang w:val="en-US"/>
        </w:rPr>
        <w:t>problem based learning</w:t>
      </w:r>
      <w:r w:rsidRPr="0095585D">
        <w:rPr>
          <w:rFonts w:ascii="Times New Roman" w:hAnsi="Times New Roman" w:cs="Times New Roman"/>
          <w:sz w:val="20"/>
          <w:szCs w:val="20"/>
          <w:lang w:val="en-US"/>
        </w:rPr>
        <w:t xml:space="preserve"> adalah positif</w:t>
      </w:r>
    </w:p>
    <w:bookmarkEnd w:id="0"/>
    <w:p w14:paraId="2EECDC90" w14:textId="77777777" w:rsidR="00C5299A" w:rsidRDefault="00C5299A" w:rsidP="00A02C8E">
      <w:pPr>
        <w:spacing w:after="0" w:line="240" w:lineRule="auto"/>
        <w:contextualSpacing/>
        <w:jc w:val="both"/>
        <w:rPr>
          <w:rFonts w:ascii="Times New Roman" w:hAnsi="Times New Roman" w:cs="Times New Roman"/>
          <w:sz w:val="20"/>
          <w:szCs w:val="20"/>
        </w:rPr>
      </w:pPr>
    </w:p>
    <w:p w14:paraId="4FD63E81" w14:textId="77777777" w:rsidR="00C5299A" w:rsidRPr="001A0D52" w:rsidRDefault="00C5299A" w:rsidP="00A02C8E">
      <w:pPr>
        <w:spacing w:after="0" w:line="240" w:lineRule="auto"/>
        <w:contextualSpacing/>
        <w:jc w:val="both"/>
        <w:rPr>
          <w:rFonts w:ascii="Times New Roman" w:hAnsi="Times New Roman"/>
          <w:sz w:val="20"/>
          <w:szCs w:val="20"/>
          <w:lang w:val="en-US"/>
        </w:rPr>
      </w:pPr>
    </w:p>
    <w:p w14:paraId="6928AB8F" w14:textId="77777777" w:rsidR="005C4E5A" w:rsidRPr="00A02C8E" w:rsidRDefault="00000000" w:rsidP="005C4E5A">
      <w:pPr>
        <w:spacing w:after="0" w:line="288" w:lineRule="auto"/>
        <w:contextualSpacing/>
        <w:rPr>
          <w:rStyle w:val="hps"/>
          <w:rFonts w:ascii="Times New Roman" w:hAnsi="Times New Roman"/>
          <w:sz w:val="20"/>
          <w:lang w:val="en-US"/>
        </w:rPr>
      </w:pPr>
      <w:r>
        <w:rPr>
          <w:rFonts w:ascii="Times New Roman" w:hAnsi="Times New Roman"/>
          <w:b/>
          <w:sz w:val="20"/>
          <w:lang w:val="en-US"/>
        </w:rPr>
        <w:t>Keywords</w:t>
      </w:r>
      <w:r w:rsidRPr="0050411D">
        <w:rPr>
          <w:rFonts w:ascii="Times New Roman" w:hAnsi="Times New Roman"/>
          <w:sz w:val="20"/>
        </w:rPr>
        <w:t xml:space="preserve">: </w:t>
      </w:r>
      <w:r w:rsidRPr="005C4E5A">
        <w:rPr>
          <w:rFonts w:ascii="Times New Roman" w:hAnsi="Times New Roman"/>
          <w:i/>
          <w:iCs/>
          <w:sz w:val="20"/>
          <w:lang w:val="en-US"/>
        </w:rPr>
        <w:t>Komunikasi Matematis; Model Pembelajaran Problem Based Learning</w:t>
      </w:r>
    </w:p>
    <w:p w14:paraId="584A7ED7" w14:textId="77777777" w:rsidR="00C5299A" w:rsidRPr="005C620E" w:rsidRDefault="00C5299A" w:rsidP="005C4E5A">
      <w:pPr>
        <w:spacing w:after="0" w:line="288" w:lineRule="auto"/>
        <w:contextualSpacing/>
        <w:rPr>
          <w:rFonts w:ascii="Times New Roman" w:hAnsi="Times New Roman" w:cs="Times New Roman"/>
          <w:sz w:val="24"/>
          <w:szCs w:val="24"/>
          <w:lang w:val="en-US"/>
        </w:rPr>
      </w:pPr>
    </w:p>
    <w:p w14:paraId="3CF0DB8B" w14:textId="77777777" w:rsidR="00C5299A" w:rsidRPr="004E108D" w:rsidRDefault="00000000"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p>
    <w:p w14:paraId="7F232A60" w14:textId="77777777" w:rsidR="005C4E5A" w:rsidRPr="0095585D" w:rsidRDefault="00000000" w:rsidP="005C4E5A">
      <w:pPr>
        <w:spacing w:after="0" w:line="240" w:lineRule="auto"/>
        <w:contextualSpacing/>
        <w:jc w:val="both"/>
        <w:rPr>
          <w:rFonts w:ascii="Times New Roman" w:hAnsi="Times New Roman" w:cs="Times New Roman"/>
          <w:sz w:val="20"/>
          <w:szCs w:val="20"/>
          <w:lang w:val="en-US"/>
        </w:rPr>
      </w:pPr>
      <w:r w:rsidRPr="0095585D">
        <w:rPr>
          <w:rFonts w:ascii="Times New Roman" w:hAnsi="Times New Roman" w:cs="Times New Roman"/>
          <w:sz w:val="20"/>
          <w:szCs w:val="20"/>
        </w:rPr>
        <w:t>This study aimed to determine whether the increase in the mathematical communication skills of students who received problem-based learning models was better than that of conventional learning. Moreover, to find out how students' attitudes toward problem-based learning models. This research method is quasi-experimental, and the research design is a Nonequivalent control group design. The experimental class gets learning with the problem-based learning model, and the control class with conventional learning. The population of this study was all students of class VII SMPN 2 Kota Mojokerto. The samples used were two classes of five selected by purposive sampling technique. To obtain the research data used, test instruments and mathematical communication skills using an independent Sample t-Test. Based on the results of data analysis, 1) improving students' mathematical communication skills using problem-based learning models is better than students using conventional learning; 2) students' attitude towards learning mathematics using the problem-based learning model is positive.</w:t>
      </w:r>
    </w:p>
    <w:p w14:paraId="031D9EA3" w14:textId="77777777" w:rsidR="00C5299A" w:rsidRPr="00A02C8E" w:rsidRDefault="00C5299A" w:rsidP="00A02C8E">
      <w:pPr>
        <w:spacing w:after="0" w:line="240" w:lineRule="auto"/>
        <w:contextualSpacing/>
        <w:jc w:val="both"/>
        <w:rPr>
          <w:rFonts w:ascii="Times New Roman" w:hAnsi="Times New Roman"/>
          <w:i/>
          <w:sz w:val="20"/>
          <w:lang w:val="en-US"/>
        </w:rPr>
      </w:pPr>
    </w:p>
    <w:p w14:paraId="225B8D23" w14:textId="77777777" w:rsidR="005C4E5A" w:rsidRPr="00A02C8E" w:rsidRDefault="00000000" w:rsidP="005C4E5A">
      <w:pPr>
        <w:spacing w:after="0" w:line="288" w:lineRule="auto"/>
        <w:contextualSpacing/>
        <w:rPr>
          <w:rStyle w:val="hps"/>
          <w:rFonts w:ascii="Times New Roman" w:hAnsi="Times New Roman"/>
          <w:sz w:val="20"/>
          <w:lang w:val="en-US"/>
        </w:rPr>
      </w:pPr>
      <w:r w:rsidRPr="00112181">
        <w:rPr>
          <w:rFonts w:ascii="Times New Roman" w:hAnsi="Times New Roman"/>
          <w:b/>
          <w:i/>
          <w:sz w:val="20"/>
        </w:rPr>
        <w:t>Keywords</w:t>
      </w:r>
      <w:r w:rsidRPr="00112181">
        <w:rPr>
          <w:rFonts w:ascii="Times New Roman" w:hAnsi="Times New Roman"/>
          <w:i/>
          <w:sz w:val="20"/>
        </w:rPr>
        <w:t xml:space="preserve">: </w:t>
      </w:r>
      <w:r w:rsidRPr="005C4E5A">
        <w:rPr>
          <w:rFonts w:ascii="Times New Roman" w:hAnsi="Times New Roman"/>
          <w:i/>
          <w:iCs/>
          <w:sz w:val="20"/>
        </w:rPr>
        <w:t>Mathematical Communication; Problem-Based Learning Learning Model</w:t>
      </w:r>
    </w:p>
    <w:p w14:paraId="2D423ADB" w14:textId="77777777" w:rsidR="00C5299A" w:rsidRDefault="00C5299A" w:rsidP="00071473">
      <w:pPr>
        <w:spacing w:after="0" w:line="288" w:lineRule="auto"/>
        <w:contextualSpacing/>
        <w:rPr>
          <w:rFonts w:ascii="Times New Roman" w:hAnsi="Times New Roman"/>
          <w:i/>
          <w:sz w:val="20"/>
          <w:lang w:val="en-US"/>
        </w:rPr>
        <w:sectPr w:rsidR="00C5299A" w:rsidSect="004F616E">
          <w:headerReference w:type="even" r:id="rId9"/>
          <w:headerReference w:type="default" r:id="rId10"/>
          <w:footerReference w:type="even" r:id="rId11"/>
          <w:type w:val="continuous"/>
          <w:pgSz w:w="11907" w:h="16839" w:code="9"/>
          <w:pgMar w:top="1701" w:right="1701" w:bottom="1701" w:left="1701" w:header="709" w:footer="709" w:gutter="0"/>
          <w:pgNumType w:start="92"/>
          <w:cols w:space="708"/>
          <w:docGrid w:linePitch="360"/>
        </w:sectPr>
      </w:pPr>
    </w:p>
    <w:p w14:paraId="60D8A472" w14:textId="77777777" w:rsidR="00C5299A" w:rsidRPr="00033134" w:rsidRDefault="00C5299A" w:rsidP="00071473">
      <w:pPr>
        <w:spacing w:after="0" w:line="288" w:lineRule="auto"/>
        <w:contextualSpacing/>
        <w:rPr>
          <w:rFonts w:ascii="Times New Roman" w:hAnsi="Times New Roman"/>
          <w:i/>
          <w:sz w:val="20"/>
          <w:lang w:val="en-US"/>
        </w:rPr>
      </w:pPr>
    </w:p>
    <w:p w14:paraId="72298ECA" w14:textId="77777777" w:rsidR="00C5299A" w:rsidRPr="00732148" w:rsidRDefault="00000000"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8240" behindDoc="1" locked="0" layoutInCell="1" allowOverlap="1" wp14:anchorId="4A995A45" wp14:editId="7828E54D">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is an open-access article under the</w:t>
      </w:r>
      <w:hyperlink r:id="rId13" w:history="1">
        <w:r w:rsidRPr="00732148">
          <w:rPr>
            <w:rStyle w:val="Hyperlink"/>
            <w:rFonts w:ascii="Times New Roman" w:hAnsi="Times New Roman" w:cs="Times New Roman"/>
            <w:sz w:val="18"/>
            <w:szCs w:val="18"/>
            <w:shd w:val="clear" w:color="auto" w:fill="FFFFFF"/>
          </w:rPr>
          <w:t xml:space="preserve"> Creative Commons Attribution 4.0 International License.</w:t>
        </w:r>
      </w:hyperlink>
    </w:p>
    <w:p w14:paraId="3F57D25F" w14:textId="77777777" w:rsidR="00C5299A" w:rsidRDefault="00C5299A" w:rsidP="00071473">
      <w:pPr>
        <w:spacing w:after="0" w:line="288" w:lineRule="auto"/>
        <w:contextualSpacing/>
        <w:rPr>
          <w:rStyle w:val="Strong"/>
          <w:rFonts w:ascii="Tahoma" w:hAnsi="Tahoma" w:cs="Tahoma"/>
          <w:color w:val="222222"/>
          <w:sz w:val="18"/>
          <w:szCs w:val="18"/>
          <w:shd w:val="clear" w:color="auto" w:fill="FFFFFF"/>
          <w:lang w:val="en-US"/>
        </w:rPr>
      </w:pPr>
    </w:p>
    <w:p w14:paraId="272E4B13" w14:textId="77777777" w:rsidR="00C5299A" w:rsidRDefault="00C5299A" w:rsidP="00071473">
      <w:pPr>
        <w:spacing w:after="0" w:line="288" w:lineRule="auto"/>
        <w:contextualSpacing/>
        <w:rPr>
          <w:rFonts w:ascii="Times New Roman" w:hAnsi="Times New Roman"/>
          <w:sz w:val="24"/>
          <w:lang w:val="en-US"/>
        </w:rPr>
      </w:pPr>
    </w:p>
    <w:p w14:paraId="3602D319" w14:textId="77777777" w:rsidR="00C5299A" w:rsidRPr="00732148" w:rsidRDefault="00C5299A" w:rsidP="00071473">
      <w:pPr>
        <w:spacing w:after="0" w:line="288" w:lineRule="auto"/>
        <w:contextualSpacing/>
        <w:rPr>
          <w:rFonts w:ascii="Times New Roman" w:hAnsi="Times New Roman"/>
          <w:sz w:val="24"/>
          <w:lang w:val="en-US"/>
        </w:rPr>
        <w:sectPr w:rsidR="00C5299A" w:rsidRPr="00732148" w:rsidSect="00033134">
          <w:pgSz w:w="11907" w:h="16839" w:code="9"/>
          <w:pgMar w:top="1701" w:right="1701" w:bottom="1701" w:left="1701" w:header="709" w:footer="709" w:gutter="0"/>
          <w:pgNumType w:start="92"/>
          <w:cols w:space="708"/>
          <w:docGrid w:linePitch="360"/>
        </w:sectPr>
      </w:pPr>
    </w:p>
    <w:p w14:paraId="25692C97" w14:textId="77777777" w:rsidR="00C5299A" w:rsidRPr="007C3C14" w:rsidRDefault="00000000" w:rsidP="00071473">
      <w:pPr>
        <w:spacing w:after="0" w:line="288" w:lineRule="auto"/>
        <w:contextualSpacing/>
        <w:rPr>
          <w:rFonts w:ascii="Times New Roman" w:hAnsi="Times New Roman"/>
          <w:sz w:val="24"/>
          <w:lang w:val="en-US"/>
        </w:rPr>
      </w:pPr>
      <w:r w:rsidRPr="00340E1B">
        <w:rPr>
          <w:rFonts w:ascii="Times New Roman" w:hAnsi="Times New Roman"/>
          <w:b/>
          <w:sz w:val="24"/>
        </w:rPr>
        <w:t>INTRODUCTION</w:t>
      </w:r>
    </w:p>
    <w:p w14:paraId="4EE073C6" w14:textId="77777777" w:rsidR="00C5299A" w:rsidRPr="006D1F6F" w:rsidRDefault="00000000" w:rsidP="00E821E8">
      <w:pPr>
        <w:spacing w:after="0" w:line="240" w:lineRule="auto"/>
        <w:ind w:firstLine="426"/>
        <w:jc w:val="both"/>
        <w:rPr>
          <w:rFonts w:ascii="Times New Roman" w:hAnsi="Times New Roman" w:cs="Times New Roman"/>
          <w:sz w:val="24"/>
          <w:szCs w:val="24"/>
        </w:rPr>
      </w:pPr>
      <w:r w:rsidRPr="006D1F6F">
        <w:rPr>
          <w:rFonts w:ascii="Times New Roman" w:hAnsi="Times New Roman" w:cs="Times New Roman"/>
          <w:sz w:val="24"/>
          <w:szCs w:val="24"/>
        </w:rPr>
        <w:t xml:space="preserve">Communication is the basis for growing mathematical knowledge orally and in writing. So mathematical communication is important in learning </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{"citationItems":[{"id":"ITEM-1","itemData":{"abstract":"Tujuan penelitian ini adalah mendiskripsikan indikator kemampuan berpikir aljabar dan pemecahan masalah mahasiswa pada trigonometri. Subjek penelitian ini sebanyak 66 mahasiswa semseter dua pendidikan matematika FKIP Universitas Pancasakti Tegal Indonesia yang menempuh matakuliah Trigonometri dari bulan Maret 2017 sampai Mei 2017. Mahasiswa tersebut berasal dari berasal dari SMA IPA, SMA IPS dan SMK dari sekolah negeri dan swasta. Indikator kemampuan berpikir aljabar mahasiswa yang diperiksa adalah (1) Kemampuan pemecahan masalah, (2) Matematika sebagai alat untuk fungsi dan Pemodelan Matematika, (3) Aljabar sebagai Bahasa Matematika, (4) Aljabar sebagai Representasi, (5) Kemampuan Quantitative Reasoning. Indikator pemecahan masalah mahasiswa yang dipelajari (1) Memahami masalah yang meliputi (2) Menyusun rencana pemecahan, atau memilih strategi, (3) Melaksanakan perhitungan atau menyelesaikan model matematis, dan (4) Mmemeriksa kembali hasil yang diperoleh. Hasil yang diperoleh kemampuan berpikir aljabar mahasiswa pada trigonometri untuk kemampuan pemecahan masalah dan kemampuan Quantitative Reasoning cukup kuat. Untuk Kemampuan menggunakan matematika sebagai alat untuk fingsi dan pemodelan matematika, Aljabar sebagai bahasa matematika dan aljabar sebagai representasi masih lemah. Kemampuan berpikir aljabar dan kemampuan pemecahan masalah mahasiswa dari kelompok SMA/MA IPA lebih kuat daripada kelompok SMA/MA IPS dan kelompok SMK","author":[{"dropping-particle":"","family":"Paridjo","given":"","non-dropping-particle":"","parse-names":false,"suffix":""}],"container-title":"PRISMA, Prosiding Seminar Nasional Matematika","id":"ITEM-1","issue":"1","issued":{"date-parts":[["2018"]]},"title":"Kemampuan berpikir aljabar mahasiswa dalam materi trigonometri ditinjau dari latar belakang sekolah melalui pembelajaran berbasis masalah","type":"article-journal","volume":"1"},"uris":["http://www.mendeley.com/documents/?uuid=e7c59051-0132-3cd2-9bd2-1acbe8ee0843"]}],"mendeley":{"formattedCitation":"(Paridjo, 2018)","plainTextFormattedCitation":"(Paridjo, 2018)","previouslyFormattedCitation":"(Paridjo, 2018)"},"properties":{"noteIndex":0},"schema":"https://github.com/citation-style-language/schema/raw/master/csl-citation.json"}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(Paridjo, 2018)</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However, based on the research that has been done</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{"citationItems":[{"id":"ITEM-1","itemData":{"DOI":"10.37755/sjip.v5i1.154","ISSN":"2528-0775","abstract":"Tujuan penelitian ini adalah untuk melihat kemampuan komunikasi matematis siswa yang diajarkan dengan model Problem Based Learning (PBL) dan yang diajarkan dengan pembelajaran eskperimen serta menganalisis perbedaan kemampuan komunikasi …","author":[{"dropping-particle":"","family":"Sinaga","given":"Regina Sabariah","non-dropping-particle":"","parse-names":false,"suffix":""},{"dropping-particle":"","family":"Manik","given":"Santa Clara","non-dropping-particle":"","parse-names":false,"suffix":""}],"container-title":"Serunai : Jurnal Ilmiah Ilmu Pendidikan","id":"ITEM-1","issue":"1","issued":{"date-parts":[["2019"]]},"page":"53-58","title":"Pengaruh Model Pembelajaran Problem Based Learning Terhadap Kemampuan Komunikasi Matematis Siswa Kelas Viii Smp Negeri 2 Salapian Kabupaten Langkat Tahun Pelajaran 2018/2019","type":"article-journal","volume":"5"},"uris":["http://www.mendeley.com/documents/?uuid=6b784633-fbc2-4f4f-9103-0005b26f4917"]}],"mendeley":{"formattedCitation":"(Sinaga &amp; Manik, 2019)","plainTextFormattedCitation":"(Sinaga &amp; Manik, 2019)","previouslyFormattedCitation":"(Sinaga &amp; Manik, 2019)"},"properties":{"noteIndex":0},"schema":"https://github.com/citation-style-language/schema/raw/master/csl-citation.json"}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(Sinaga &amp; Manik, 2019)</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students' ability to solve math problems still needs to improve. This is marked by students' need to understand questions, provide answers, and express thoughts or ideas appropriately. Low communication skills are also caused by learning models that have not emphasized students' problem-solving aspects</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{"citationItems":[{"id":"ITEM-1","itemData":{"DOI":"10.32938/jpm.v2i1.569","abstract":"Fokus penelitian ini adalah mengujicobakan model PBL dan 1) mendeskripsikan peningkatan kemampuan komunikasi matematis siswa, 2) mendeskripsikan perbedaan peningkatan kemampuan komunikasi matematis siswa, antara siswa yang mendapat PBL dan pembelajaran biasa, serta 3) mendekipsikan pengaruh interaksi model pembelajaran dan gender terhadap peningkatan kemampuan komunikasi matematis siswa. Penelitian ini dilakukan di SMA Negeri 1 Kupang dengan sampel berjumlah 70 siswa yang terdiri dari kelas Eksperimen sebanyak 35 siswa, dan kelas kontrol 35 siswa. Analisis data menggunakan statistik deskriptif, n-gain, uji normalitas dan homogenitas, uji hipotesis dengan uji statistik t uji Anova dua jalur. Hasil penelitian dan analisis dapat disimpulkan; 1) Rata- rata post test kelas kontrol 59,6 lebih rendah dari rata-rata post test kelas eksprimen 68,97 yang menunjukan bahwa PBL lebih baik dari pembelajaran biasa untuk komunikasi matematis. Dilihat dari nilai n-gain atau peningkatan dari pre test ke post test, kedua kelas memiliki kategori gain yang sama yakni berada pada kategori sedang dengan peningkatan sebesar 0,61 dan 0,50 untuk kelas kontrol; 2) perbedaan gender tidak memberikan dampak yang signifikan terkait kemampuan komunikasi matematis serta tidak ada pengaruh interaksi model pembelajaran dan gender terhadap peningkatan kemampuan komunikasi siswa","author":[{"dropping-particle":"","family":"Corebima","given":"Maria Angelina","non-dropping-particle":"","parse-names":false,"suffix":""},{"dropping-particle":"","family":"Garak","given":"Siprianus S","non-dropping-particle":"","parse-names":false,"suffix":""},{"dropping-particle":"","family":"Samo","given":"Damianus D","non-dropping-particle":"","parse-names":false,"suffix":""}],"container-title":"RANGE: Jurnal Pendidikan Matematika","id":"ITEM-1","issue":"1","issued":{"date-parts":[["2020"]]},"page":"56-65","title":"Pengaruh Model Problem Based Learning Terhadap Kemampuan Komunikasi Matematis Siswa Pada Materi Program Linear","type":"article-journal","volume":"2"},"uris":["http://www.mendeley.com/documents/?uuid=42dbac4f-22ab-410b-b728-5e51373e6a0d"]}],"mendeley":{"formattedCitation":"(Corebima et al., 2020)","plainTextFormattedCitation":"(Corebima et al., 2020)","previouslyFormattedCitation":"(Corebima et al., 2020)"},"properties":{"noteIndex":0},"schema":"https://github.com/citation-style-language/schema/raw/master/csl-citation.json"}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(Corebima et al., 2020)</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Teachers, as educators, have an important role in selecting learning models to help improve students' mathematical communication skills</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{"citationItems":[{"id":"ITEM-1","itemData":{"DOI":"10.24014/juring.v1i3.5668","ISSN":"2621-7430","abstract":"Penelitian ini bertujuan untuk menyelidiki ada tidaknya perbedaan kemampuan pemecahan masalah matematis antara siswa yang mengikuti strategi pembelajaran scaffolding dengan siswa yang mengikuti strategi yang diterapkan oleh guru berdasarkan kemampuan awal tinggi, sedang dan rendah pada siswa kelas VIII SMP Negeri 3 Tualang Perawang. Penelitian ini merupakan penelitian Quasi Eksperimen dan desain yang digunakan adalah Nonequivalent Posttest-Only Control Group Design. Populasi dalam penelitian ini adalah seluruh siswa kelas VIII SMP Negeri 3 Tualang Perawang. Sampel penelitian ini dipilih dengan menggunakan teknik A Cluster Random Sampling, terpilih kelas VIII.2 sebagai kelas eksperimen yang berikan strategi pembelajaran scaffolding, dan kelas VIII.1 sebagai kelas kontrol yang diberikan strategi pembelajaran yang diterapkan guru. Instrumen pengumpulan data yang digunakan adalah tes uraian untuk mengukur kemampuan pemecahan masalah matematis siswa dan kemampuan awal matematika siswa. Teknik analisis data yang digunakan dalam penelitian ini adalah anova dua arah (two way anova). Berdasarkan hasil analisis data dapat sisimpulkan bahwa: 1) Terdapat perbedaan kemampuan pemecahan masalah matematis siswa yang mengikuti pembelajaran scaffolding dengan siswa yang menggunakan strategi pembelajaran yang diterapkan oleh guru; 2) Terdapat perbedaan kemampuan pemecahan masalah matematis antara siswa dengan kemampuan awal tinggi, sedang dan rendah; 3) Tidak terdapat interaksi strategi pembelajaran scaffolding dan kemampuan awal matematika terhadap kemampuan pemecahan masalah matematis siswa","author":[{"dropping-particle":"","family":"Mardaleni","given":"Desi","non-dropping-particle":"","parse-names":false,"suffix":""},{"dropping-particle":"","family":"Noviarni","given":"Noviarni","non-dropping-particle":"","parse-names":false,"suffix":""},{"dropping-particle":"","family":"Nurdin","given":"Erdawati","non-dropping-particle":"","parse-names":false,"suffix":""}],"container-title":"JURING (Journal for Research in Mathematics Learning)","id":"ITEM-1","issue":"3","issued":{"date-parts":[["2018"]]},"title":"Efek Strategi Pembelajaran Scaffolding terhadap Kemampuan Pemecahan Masalah Matematis berdasarkan Kemampuan Awal Matematis Siswa","type":"article-journal","volume":"1"},"uris":["http://www.mendeley.com/documents/?uuid=b600fbb0-2986-3048-ba85-cf86659a5dd3"]}],"mendeley":{"formattedCitation":"(Mardaleni et al., 2018)","plainTextFormattedCitation":"(Mardaleni et al., 2018)","previouslyFormattedCitation":"(Mardaleni et al., 2018)"},"properties":{"noteIndex":0},"schema":"https://github.com/citation-style-language/schema/raw/master/csl-citation.json"}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(Mardaleni et al., 2018)</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Based on other research</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{"citationItems":[{"id":"ITEM-1","itemData":{"ISSN":"2502-4515","abstract":"___________________________________________________________________ The purposes of this study were to determine the effectiveness of PBL model assisted with the manipulative teaching aids towards the mathematical communication skills, and to find out the self-efficacy based on the dimensions of magnitude, strenght, and generally. This study applied mixed method type of research with concurrent embedded design. The sample in this study is 9 students consist of 3 students in the magnitude dimension, 3 students in the strength dimension, and 3 students in the generally dimension that had been determined based on the written and oral Mathematical Communication Ability Tests (TKKM). The instruments used to collect data in this study consists of learning aids or devices such as, written TKKM Tests, questionnaire sheet and interview guidelines. The techniques of collecting data were conducted by using questionnaires, tests and interviews. The effectiveness was described based on (1) the average completeness test of 0.436; (2) the average difference test of 2.867; and (3) N-gain test of 0.468. The results of this study showed that learning conducted by using problem based learning model assisted with manipulative teaching aids is effective toward the mathematical communication skills. In addition, by using problem based learning model assisted with manipulative teaching aids can improve self efficacy in its every dimensions, including: the dimensions of magnitude obtain an average of 82.32; the dimension of strength gained an average of 80.37; and the dimensions of generally get an average of 81.78.","author":[{"dropping-particle":"","family":"Herdini","given":"Resty Ayu","non-dropping-particle":"","parse-names":false,"suffix":""},{"dropping-particle":"","family":"Suyitno","given":"Hardi","non-dropping-particle":"","parse-names":false,"suffix":""},{"dropping-particle":"","family":"Marwoto","given":"Putut","non-dropping-particle":"","parse-names":false,"suffix":""}],"container-title":"Journal of Primary Education","id":"ITEM-1","issue":"1","issued":{"date-parts":[["2018"]]},"title":"Mathematical Communication Skills Reviewed from Self-Efficacy by Using Problem Based Learning (PBL) Model Assisted with Manipulative Teaching Aids","type":"article-journal","volume":"8"},"uris":["http://www.mendeley.com/documents/?uuid=57207199-ba03-35b0-97af-4fb752d8cd4b"]}],"mendeley":{"formattedCitation":"(Herdini et al., 2018)","plainTextFormattedCitation":"(Herdini et al., 2018)","previouslyFormattedCitation":"(Herdini et al., 2018)"},"properties":{"noteIndex":0},"schema":"https://github.com/citation-style-language/schema/raw/master/csl-citation.json"}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(Herdin et al., 2018)</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the learning model of Problem-Based Learning shows that Problem-Based Learning is learning that supports positive achievement for problem-solving abilities and mathematical communication skills.</w:t>
      </w:r>
    </w:p>
    <w:p w14:paraId="13C64162" w14:textId="77777777" w:rsidR="00C5299A" w:rsidRPr="006D1F6F" w:rsidRDefault="00000000" w:rsidP="00E821E8">
      <w:pPr>
        <w:spacing w:after="0" w:line="240" w:lineRule="auto"/>
        <w:ind w:firstLine="426"/>
        <w:jc w:val="both"/>
        <w:rPr>
          <w:rFonts w:ascii="Times New Roman" w:hAnsi="Times New Roman" w:cs="Times New Roman"/>
          <w:sz w:val="24"/>
          <w:szCs w:val="24"/>
        </w:rPr>
      </w:pPr>
      <w:r w:rsidRPr="006D1F6F">
        <w:rPr>
          <w:rFonts w:ascii="Times New Roman" w:hAnsi="Times New Roman" w:cs="Times New Roman"/>
          <w:sz w:val="24"/>
          <w:szCs w:val="24"/>
        </w:rPr>
        <w:t>Communication is one of the students' abilities to convey something they know through dialogue events or mutual relations that occur in the classroom environment, where messages are transferred.</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{"citationItems":[{"id":"ITEM-1","itemData":{"DOI":"10.31980/plusminus.v1i2.1257","ISSN":"27982904","abstract":"Students do not dare to ask questions when they find difficult problems, therefore students' mathematical communication skills are very important to have. This study aims to obtain further information about students' mathematical communication skills. The research method used is qualitative research. The subjects of this research were 4 students of class VII at Pondok Pesantren At-Taufik Ciucing. Data collection techniques used are tests, interviews, and observation. Data analysis techniques used are data reduction, data presentation, and concluding. The results of this study indicate the final conditions of students' mathematical communication skills, namely: the first indicator is 81.25%, meaning that a small number of students cannot represent the problems they face; the second indicator of 62.75% means that most students have difficulty in explaining problem ideas orally or in writing; the third indicator of 93.75% means that almost all students can describe the problem on a picture/diagram; the fourth indicator of 62.5% means that most students have difficulty in this matter.","author":[{"dropping-particle":"","family":"Purnamasari","given":"Ai","non-dropping-particle":"","parse-names":false,"suffix":""},{"dropping-particle":"","family":"Afriansyah","given":"Ekasatya Aldila","non-dropping-particle":"","parse-names":false,"suffix":""}],"container-title":"Plusminus: Jurnal Pendidikan Matematika","id":"ITEM-1","issue":"2","issued":{"date-parts":[["2021"]]},"title":"Kemampuan Komunikasi Matematis Siswa SMP pada Topik Penyajian Data di Pondok Pesantren","type":"article-journal","volume":"1"},"uris":["http://www.mendeley.com/documents/?uuid=fe545c03-82cf-3ce6-8d8e-2c4005e5b56a"]}],"mendeley":{"formattedCitation":"(Purnamasari &amp; Afriansyah, 2021)","plainTextFormattedCitation":"(Purnamasari &amp; Afriansyah, 2021)","previouslyFormattedCitation":"(Purnamasari &amp; Afriansyah, 2021)"},"properties":{"noteIndex":0},"schema":"https://github.com/citation-style-language/schema/raw/master/csl-citation.json"}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(Purnamasari &amp; Afriansyah, 2021)</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xml:space="preserve">. The transferred message contains the transfer of mathematics material students study, for example, as a formula concept or strategy for solving a problem. Parties involved in communication in the classroom are teachers and students. Students' mathematical communication skills need to be improved because, through mathematical communication, students can organize their mathematical thinking both </w:t>
      </w:r>
      <w:r w:rsidR="00B43186" w:rsidRPr="006D1F6F">
        <w:rPr>
          <w:rFonts w:ascii="Times New Roman" w:hAnsi="Times New Roman" w:cs="Times New Roman"/>
          <w:sz w:val="24"/>
          <w:szCs w:val="24"/>
          <w:lang w:val="en-US"/>
        </w:rPr>
        <w:t>orally and in writing</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{"citationItems":[{"id":"ITEM-1","itemData":{"abstract":"Penelitian ini untuk meningkatkan komunikasi matematis peserta didik dikarenakan: 1) peserta didik kurang aktif, 2) kurang berkonsentrasi dalam belajar, 3) belum mampu menghubungkan pembelajaran dengan kehidupan sehari-hari. Pemilihan metode pembelajaran yang …","author":[{"dropping-particle":"","family":"Sunardi","given":"Edi","non-dropping-particle":"","parse-names":false,"suffix":""},{"dropping-particle":"","family":"Alfiany","given":"Intan Hanni","non-dropping-particle":"","parse-names":false,"suffix":""},{"dropping-particle":"","family":"Hadiany","given":"Dian Afia","non-dropping-particle":"","parse-names":false,"suffix":""},{"dropping-particle":"","family":"Matematika","given":"Pendidikan","non-dropping-particle":"","parse-names":false,"suffix":""}],"id":"ITEM-1","issued":{"date-parts":[["2021"]]},"page":"93-102","title":"Analisis Kemampuan Komunikasi Matematis Peserta Didik melalui Model Pembelajaran Problem Based Learning ( PBL ) pada materi Operasi Bentuk Aljabar","type":"article-journal"},"uris":["http://www.mendeley.com/documents/?uuid=6b341c30-0140-416a-a003-5956696a2e7f"]}],"mendeley":{"formattedCitation":"(Sunardi et al., 2021)","plainTextFormattedCitation":"(Sunardi et al., 2021)","previouslyFormattedCitation":"(Sunardi et al., 2021)"},"properties":{"noteIndex":0},"schema":"https://github.com/citation-style-language/schema/raw/master/csl-citation.json"}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(Sunardi et al., 2021)</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students can respond appropriately</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{"citationItems":[{"id":"ITEM-1","itemData":{"DOI":"10.31980/plusminus.v1i1.1031","ISSN":"27982904","abstract":"Students' low mathematical communication skills are a problem in this study. The purpose of this study was to determine the increase in mathematical communication skills between students who received the Course Review Horay learning model and students who received the Student Teams Achievement Division learning model. The research method is quasi-experimental. The population in this study were students of one of the state junior high schools in Garut with a sample of 50 students in class VII C and VII D. Data analysis was carried out by normality test, homogeneity test, and t-test. The results showed that there was an increase in mathematical communication skills between students who received the Cause Review Horay learning model and students who received the Student Teams Achievement Division learning model. The quality of improvement in the Class Cause Horay Review and the Student Teams Achievement Division class both show moderate criteria, the Horay Review Cause class shows a good attitude, and the Student Teams Achievement Division class shows a sufficient attitude.","author":[{"dropping-particle":"","family":"Riyanti","given":"Rindu","non-dropping-particle":"","parse-names":false,"suffix":""},{"dropping-particle":"","family":"Mardiani","given":"Dian","non-dropping-particle":"","parse-names":false,"suffix":""}],"container-title":"Plusminus: Jurnal Pendidikan Matematika","id":"ITEM-1","issue":"1","issued":{"date-parts":[["2021"]]},"title":"Kemampuan Komunikasi Matematis Siswa antara Model Pembelajaran Course Review Horay dan STAD","type":"article-journal","volume":"1"},"uris":["http://www.mendeley.com/documents/?uuid=d3ffbe83-1529-3bda-924f-090d6c5af26f"]}],"mendeley":{"formattedCitation":"(Riyanti &amp; Mardiani, 2021)","plainTextFormattedCitation":"(Riyanti &amp; Mardiani, 2021)","previouslyFormattedCitation":"(Riyanti &amp; Mardiani, 2021)"},"properties":{"noteIndex":0},"schema":"https://github.com/citation-style-language/schema/raw/master/csl-citation.json"}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(Riyanti &amp; Mardiani, 2021)</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both among students themselves and between students and teachers during the learning process takes place.</w:t>
      </w:r>
    </w:p>
    <w:p w14:paraId="37C706E6" w14:textId="77777777" w:rsidR="00C5299A" w:rsidRPr="006D1F6F" w:rsidRDefault="00000000" w:rsidP="00E821E8">
      <w:pPr>
        <w:spacing w:after="0" w:line="240" w:lineRule="auto"/>
        <w:ind w:firstLine="426"/>
        <w:jc w:val="both"/>
        <w:rPr>
          <w:rFonts w:ascii="Times New Roman" w:hAnsi="Times New Roman" w:cs="Times New Roman"/>
          <w:sz w:val="24"/>
          <w:szCs w:val="24"/>
          <w:lang w:val="en-US"/>
        </w:rPr>
      </w:pPr>
      <w:r w:rsidRPr="006D1F6F">
        <w:rPr>
          <w:rFonts w:ascii="Times New Roman" w:hAnsi="Times New Roman" w:cs="Times New Roman"/>
          <w:sz w:val="24"/>
          <w:szCs w:val="24"/>
        </w:rPr>
        <w:t>More mathematical communication skills will be needed to improve students' ability to use mathematical language to express mathematical ideas appropriately experiencing difficulties. They will impact the need for more ability to analyze and evaluate people's mathematical forecasts and strategies</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{"citationItems":[{"id":"ITEM-1","itemData":{"DOI":"10.21274/jtm.2018.1.1.1-8","ISSN":"2621-3990","abstract":"Mathematical communication is the way students express mathematical ideas either orally, written, drawing/diagrams, presenting in algebraic form, or using mathematical symbols. This research is motivated by field fact that shows that the learning process in school has not given opportunity to students to communicate idea related to their understanding. In this case the authors analyze the mathematical communication skills of X-IPA MA superior students Jabal Noor Trenggalek use the indicators on mathematical communication by selecting the subject by purposive sampling as much as 6 students of X-IPA class academic year 2016/2017 high-ability, average, and low. The purpose of this study is to describe the mathematical communication ability of the X-IPA MA superior students of Jabal Noor Trenggalek in solving the mathematical problems of the composition of functional material in terms of mathematical ability. This research uses qualitative approach with descriptive research type. Data were collected by giving tests and interviews. Data analysis is done through data reduction, data presentation, and conclusion. The results showed that the mathematical communication ability of high, medium, and low-ability students fulfilled the 3 components of communication standards established by NCTM, namely: 1) organizing and consolidating their mathematical thinking through communication; 2) analyzing and evaluating mathematical thinking (mathematical thinking) and strategies used by others, 3) using mathematical language to express mathematical ideas correctly.","author":[{"dropping-particle":"","family":"Lutfianannisak","given":"Lutfianannisak","non-dropping-particle":"","parse-names":false,"suffix":""},{"dropping-particle":"","family":"Sholihah","given":"Ummu","non-dropping-particle":"","parse-names":false,"suffix":""}],"container-title":"Jurnal Tadris Matematika","id":"ITEM-1","issue":"1","issued":{"date-parts":[["2018"]]},"title":"Kemampuan Komunikasi Matematis Siswa dalam Menyelesaikan Soal Materi Komposisi Fungsi Ditinjau dari Kemampuan Matematika","type":"article-journal","volume":"1"},"uris":["http://www.mendeley.com/documents/?uuid=9c386a37-7374-32b5-8977-7b68e23e40e5"]}],"mendeley":{"formattedCitation":"(Lutfianannisak &amp; Sholihah, 2018)","plainTextFormattedCitation":"(Lutfianannisak &amp; Sholihah, 2018)","previouslyFormattedCitation":"(Lutfianannisak &amp; Sholihah, 2018)"},"properties":{"noteIndex":0},"schema":"https://github.com/citation-style-language/schema/raw/master/csl-citation.json"}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(Lutfianannisak &amp; Sholihah, 2018)</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One of the causes of the low ability of students to communicate in mathematics is that the teacher is still the center of the learning process and dominates activities in class, thereby reducing student activity</w:t>
      </w:r>
      <w:r w:rsidR="00B43186" w:rsidRPr="006D1F6F">
        <w:rPr>
          <w:rFonts w:ascii="Times New Roman" w:hAnsi="Times New Roman" w:cs="Times New Roman"/>
          <w:color w:val="000000"/>
          <w:sz w:val="24"/>
          <w:szCs w:val="24"/>
          <w:lang w:val="en-US"/>
        </w:rPr>
        <w:fldChar w:fldCharType="begin" w:fldLock="1"/>
      </w:r>
      <w:r w:rsidR="00B43186" w:rsidRPr="006D1F6F">
        <w:rPr>
          <w:rFonts w:ascii="Times New Roman" w:hAnsi="Times New Roman" w:cs="Times New Roman"/>
          <w:color w:val="000000"/>
          <w:sz w:val="24"/>
          <w:szCs w:val="24"/>
          <w:lang w:val="en-US"/>
        </w:rPr>
        <w:instrText>ADDIN CSL_CITATION {"citationItems":[{"id":"ITEM-1","itemData":{"DOI":"10.30598/jumadikavol3iss2year2021page51-58","ISSN":"2657-1986","abstract":"Penelitian ini bertujuan untuk mengetahui dan mendeskripsikan pengaruh self-efficacy terhadap kemampuan komunikasi matematis siswa. Populasi dalam penelitian adalah seluruh siswa kelas IX SMP Negeri 20 Bandar Lampung tahun pelajaran 2020/2021 yang terdistribusi dalam sepuluh kelas. Sampel penelitian ini adalah siswa kelas IX F sebanyak 30 siswa yang dipilih menggunakan teknik cluster random sampling. Desain yang digunakan adalah desain penelitian kausal komparatif. Data penelitian ini berupa data kuantitatif yang diperoleh dari pengisian instrumen angket self-efficacy dan tes kemampuan komunikasi matematis yang merupakan data primer. Teknik analisis data yang digunakan dalam penelitian ini adalah regresi linier sederhana dengan a = 0,05.  Hasil penelitian menunjukkan bahwa mayoritas siswa memiliki kemampuan komunikasi matematis dan self-efficacy yang cukup tinggi dan semakin tinggi self-efficacy siswa maka kemampuan komunikasi matematis siswa juga semakin tinggi. Kesimpulan dari penelitian ini adalah self-efficacy siswa memiliki pengaruh positif yang signifikan terhadap kemampuan komunikasi matematis siswa, dengan 63,1% variabilitas kemampuan komunikasi siswa dapat dijelaskan oleh self-efficacy","author":[{"dropping-particle":"","family":"Nurhanurawati","given":"Nurhanurawati","non-dropping-particle":"","parse-names":false,"suffix":""},{"dropping-particle":"","family":"Widyastuti","given":"Widyastuti","non-dropping-particle":"","parse-names":false,"suffix":""},{"dropping-particle":"","family":"Ramadhan","given":"Riyan","non-dropping-particle":"","parse-names":false,"suffix":""}],"container-title":"Jurnal Magister Pendidikan Matematika (JUMADIKA)","id":"ITEM-1","issue":"2","issued":{"date-parts":[["2021"]]},"title":"DAMPAK SELF-EFFICACY TERHADAP KEMAMPUAN KOMUNIKASI MATEMATIS SISWA","type":"article-journal","volume":"3"},"uris":["http://www.mendeley.com/documents/?uuid=881897de-cd36-39d2-8bca-972562758c8b"]}],"mendeley":{"formattedCitation":"(Nurhanurawati et al., 2021)","plainTextFormattedCitation":"(Nurhanurawati et al., 2021)","previouslyFormattedCitation":"(Nurhanurawati et al., 2021)"},"properties":{"noteIndex":0},"schema":"https://github.com/citation-style-language/schema/raw/master/csl-citation.json"}</w:instrText>
      </w:r>
      <w:r w:rsidR="00B43186" w:rsidRPr="006D1F6F">
        <w:rPr>
          <w:rFonts w:ascii="Times New Roman" w:hAnsi="Times New Roman" w:cs="Times New Roman"/>
          <w:color w:val="000000"/>
          <w:sz w:val="24"/>
          <w:szCs w:val="24"/>
          <w:lang w:val="en-US"/>
        </w:rPr>
        <w:fldChar w:fldCharType="separate"/>
      </w:r>
      <w:r w:rsidR="00B43186" w:rsidRPr="006D1F6F">
        <w:rPr>
          <w:rFonts w:ascii="Times New Roman" w:hAnsi="Times New Roman" w:cs="Times New Roman"/>
          <w:noProof/>
          <w:color w:val="000000"/>
          <w:sz w:val="24"/>
          <w:szCs w:val="24"/>
          <w:lang w:val="en-US"/>
        </w:rPr>
        <w:t>(Nurhanurawati et al., 2021)</w:t>
      </w:r>
      <w:r w:rsidR="00B43186" w:rsidRPr="006D1F6F">
        <w:rPr>
          <w:rFonts w:ascii="Times New Roman" w:hAnsi="Times New Roman" w:cs="Times New Roman"/>
          <w:color w:val="000000"/>
          <w:sz w:val="24"/>
          <w:szCs w:val="24"/>
          <w:lang w:val="en-US"/>
        </w:rPr>
        <w:fldChar w:fldCharType="end"/>
      </w:r>
      <w:r w:rsidRPr="006D1F6F">
        <w:rPr>
          <w:rFonts w:ascii="Times New Roman" w:hAnsi="Times New Roman" w:cs="Times New Roman"/>
          <w:sz w:val="24"/>
          <w:szCs w:val="24"/>
        </w:rPr>
        <w:t>. When learning occurs, most mathematics teachers only focus on students being skilled in answering questions, so the lack of mastery of students' mathematical communication skills needs to be addressed.</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{"citationItems":[{"id":"ITEM-1","itemData":{"DOI":"10.33603/jnpm.v5i1.4206","ISSN":"2549-8495","abstract":"… dan menjadi salah satu standar dalam proses pembelajaran matematika di sekolah. Penelitian ini bertujuan untuk mendeskripsikan kemampuan komunikasi matematis siswa SMP dalam memecahkan masalah matematika nalaria berdasarkan jenis kelamin. Jenis penelitian …","author":[{"dropping-particle":"","family":"Pambudi","given":"Didik Sugeng","non-dropping-particle":"","parse-names":false,"suffix":""},{"dropping-particle":"","family":"Aini","given":"Risqy Qurrotul","non-dropping-particle":"","parse-names":false,"suffix":""},{"dropping-particle":"","family":"Oktavianingtyas","given":"Ervin","non-dropping-particle":"","parse-names":false,"suffix":""},{"dropping-particle":"","family":"Trapsilasiwi","given":"Dinawati","non-dropping-particle":"","parse-names":false,"suffix":""},{"dropping-particle":"","family":"Hussen","given":"Saddam","non-dropping-particle":"","parse-names":false,"suffix":""}],"container-title":"JNPM (Jurnal Nasional Pendidikan Matematika)","id":"ITEM-1","issue":"1","issued":{"date-parts":[["2021"]]},"title":"Kemampuan Komunikasi Matematis Siswa SMP dalam Matematika Nalaria berdasarkan Jenis Kelamin","type":"article-journal","volume":"5"},"uris":["http://www.mendeley.com/documents/?uuid=219c68c5-33a8-3ace-8f46-278e2e96f726"]}],"mendeley":{"formattedCitation":"(Pambudi et al., 2021)","plainTextFormattedCitation":"(Pambudi et al., 2021)","previouslyFormattedCitation":"(Pambudi et al., 2021)"},"properties":{"noteIndex":0},"schema":"https://github.com/citation-style-language/schema/raw/master/csl-citation.json"}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(Pambudi et al., 2021)</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w:t>
      </w:r>
    </w:p>
    <w:p w14:paraId="6960652B" w14:textId="77777777" w:rsidR="00C5299A" w:rsidRPr="006D1F6F" w:rsidRDefault="00000000" w:rsidP="001E1A95">
      <w:pPr>
        <w:spacing w:after="0" w:line="240" w:lineRule="auto"/>
        <w:ind w:firstLine="426"/>
        <w:jc w:val="both"/>
        <w:rPr>
          <w:rFonts w:ascii="Times New Roman" w:hAnsi="Times New Roman" w:cs="Times New Roman"/>
          <w:sz w:val="24"/>
          <w:szCs w:val="24"/>
        </w:rPr>
      </w:pPr>
      <w:r w:rsidRPr="006D1F6F">
        <w:rPr>
          <w:rFonts w:ascii="Times New Roman" w:hAnsi="Times New Roman" w:cs="Times New Roman"/>
          <w:sz w:val="24"/>
          <w:szCs w:val="24"/>
        </w:rPr>
        <w:t>Based on this, it is necessary to develop in the process of learning mathematics to help students improve mathematical communication skills</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{"citationItems":[{"id":"ITEM-1","itemData":{"DOI":"10.37058/jp3m.v7i1.1888","ISSN":"2460-8599","abstract":"Tujuan dari penelitian ini adalah untuk mengetahui pengaruh minat belajar terhadap kemampuan komunikasi matematis siswa SMP kelas VII pada saat pandemi COVID 19. Sampel pada penelitian ini sebanyak 36 siswa kelas VII J di SMP Negeri 1 Karawang. Pengumpulan data dengan cara menyebarkan angket minat belajar dengan menggunakan bantuan google from dan tes kemampuan komunikasi matematis dengan menggunakan bantuan aplikasi whatsapp. Penelitian ini merupakan penelitian kuantitatif dengan metode penelitian correlational research. Teknik analisis data yang digunakan yaitu uji regresi linear sederhana. Hasil dari penelitian ini yaitu minat belajar matematika berada pada kategori cukup baik, dan nilai rata-rata tes kemampuan komunikasi matematis siswa masih berada di bawah nilai kriteria ketuntasan minimal (KKM). Persentase koefisien determinasi yang dihasilkan sebesar 2%. Artinya 2 % variansi kemampuan komunikasi matematis dapat dijelaskan oleh variasi dari minat belajar matematika siswa. Sedangkan 98% lainnya dijelaskan oleh sebab-sebab diluar model regresi Akibat kecilnya koefisien determinasi, pengaruh minat terhadap kemampuan komunikasi matematis menjadi tidak signifikan. Diperoleh nilai signifikansi sebesar 0,420 lebih dari 0,05, maka ??! diterima. Artinya tidak terdapat pengaruh minat belajar terhadap kemampuan komunikasi matematis siswa SMP kelas VII saat pandemi COVID 19.","author":[{"dropping-particle":"","family":"Sholihat","given":"Nur'aini Mar'atush","non-dropping-particle":"","parse-names":false,"suffix":""},{"dropping-particle":"","family":"Effendi","given":"Kiki Nia Sania","non-dropping-particle":"","parse-names":false,"suffix":""},{"dropping-particle":"","family":"Haerudin","given":"Haerudin Haerudin","non-dropping-particle":"","parse-names":false,"suffix":""}],"container-title":"JP3M (Jurnal Penelitian Pendidikan dan Pengajaran Matematika)","id":"ITEM-1","issue":"1","issued":{"date-parts":[["2021"]]},"title":"Pengaruh Minat Belajar Terhadap Kemampuan Komunikasi Matematis Siswa SMP Kelas VII","type":"article-journal","volume":"7"},"uris":["http://www.mendeley.com/documents/?uuid=9c92f35b-5f6d-33df-95a3-3dfbb30ad910"]}],"mendeley":{"formattedCitation":"(Sholihat et al., 2021)","plainTextFormattedCitation":"(Sholihat et al., 2021)","previouslyFormattedCitation":"(Sholihat et al., 2021)"},"properties":{"noteIndex":0},"schema":"https://github.com/citation-style-language/schema/raw/master/csl-citation.json"}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(Sholihat et al., 2021)</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acquiring mathematical communication should emphasize real problem learning</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{"citationItems":[{"id":"ITEM-1","itemData":{"DOI":"10.30738/.v6i2.2213","ISSN":"2339-224X","abstract":"Tujuan penelitian ini untuk mengetahui kemampuan komunikasi matematis siswa yang memiliki kemampuan matematika dari tinggi sampai rendah. Selain itu, akan ditelaah capaian kemampuan siswa pada setiap karakteristik yang muncul. Jenis penelitian ini adalah deskripsi kualitatif. Populasi dalam penelitian ini adalah siswa kelas VIII MTsN di kota Jombang dengan ukuran sampel yaitu siswa yang berkemampuan rendah yang diambil dari nilai matematika siswa pada bab SPLDV. Variabel dalam penelitian ini adalah kemampuan komunikasi siswa. Data diperoleh dengan proses pengerjaan soal dan wawancara per individu. Hasil analisis data menunjukkan bahwa adanya perbedaan antara komunikasi matematis lisan dan tulisan. Komunikasi matematis dalam bentuk lisan digolongkan berdasarkan keakuratan, kelengkapan, dan kelancaran penjelasan jawaban. Sedangkan kemammpuan komunikasi dalam bentuk tulisan digolongkan berdasarkan keakuratan, kelengkapan, dan kesistematisan jawaban. Terungkap bahwa dari masing-masing subjek menunjukkan capaian yang berbeda tiap karakteristik baik lisan maupun tulisan. Subyek penelitian menunjukkan adanya perbedaan dalam kemampuan komunikasi matematika saat berkomunikasi.","author":[{"dropping-particle":"","family":"Wardhana","given":"Ibnu Rizki","non-dropping-particle":"","parse-names":false,"suffix":""},{"dropping-particle":"","family":"Lutfianto","given":"Moch","non-dropping-particle":"","parse-names":false,"suffix":""}],"container-title":"UNION: Jurnal Ilmiah Pendidikan Matematika","id":"ITEM-1","issue":"2","issued":{"date-parts":[["2018"]]},"title":"Analisis Kemampuan Komunikasi Matematis Siswa Ditinjau Dari Kemampuan Matematika Siswa","type":"article-journal","volume":"6"},"uris":["http://www.mendeley.com/documents/?uuid=319203fe-78ed-3e2b-adbe-87e9be11af91"]}],"mendeley":{"formattedCitation":"(Wardhana &amp; Lutfianto, 2018)","plainTextFormattedCitation":"(Wardhana &amp; Lutfianto, 2018)","previouslyFormattedCitation":"(Wardhana &amp; Lutfianto, 2018)"},"properties":{"noteIndex":0},"schema":"https://github.com/citation-style-language/schema/raw/master/csl-citation.json"}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(Wardhana &amp; Lutfianto, 2018)</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In problem-oriented mathematics learning, students are encouraged to explore existing knowledge and ideas about finding various strategies and solutions to problems. To help students understand mathematical concepts, one of the learning models related to real problems that can improve mathematical communication is problem-based learning</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{"citationItems":[{"id":"ITEM-1","itemData":{"abstract":"This study was essentially set out in order to determine the significant effect of problem-based learning and conventional model to students’ mathematics communication skills and their independent study in which the students’ responses were included for each lesson. The study design was a factorial design. The population involved was the entire students of class VIII SMPN 1 Dewantara, North Aceh. Sample using random sampling instrument used in the study consisted of testing the ability of early mathematics, mathematical communication skills, as well as independent learning questionnaire. The data was analyzed by using ANACOVA. The results showed that: (1) a significant difference model (PBL, Conventional) on the ability of mathematical communication, the average difference communication abilities of female students is higher than male students is 16.202 compared to male students 14.769, (2 ) There is a significant effect model (PBL, Conventional) on the ability of independent learning. (3) The process of settlement of the students' answer to Problem Based Learning is better than conventional learning","author":[{"dropping-particle":"","family":"Surya","given":"Edy","non-dropping-particle":"","parse-names":false,"suffix":""},{"dropping-particle":"","family":"Syahpurta","given":"Edi","non-dropping-particle":"","parse-names":false,"suffix":""},{"dropping-particle":"","family":"Juniati","given":"Nova","non-dropping-particle":"","parse-names":false,"suffix":""}],"container-title":"Journal of Education and Practice","id":"ITEM-1","issue":"6","issued":{"date-parts":[["2018"]]},"title":"Effect of Problem Based Learning Toward Mathematical Communication Ability and Self-Regulated Learning","type":"article-journal","volume":"9"},"uris":["http://www.mendeley.com/documents/?uuid=f6532bb9-a759-3e08-b53f-c375359c7b75"]}],"mendeley":{"formattedCitation":"(Surya et al., 2018)","plainTextFormattedCitation":"(Surya et al., 2018)","previouslyFormattedCitation":"(Surya et al., 2018)"},"properties":{"noteIndex":0},"schema":"https://github.com/citation-style-language/schema/raw/master/csl-citation.json"}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(Surya et al., 2018)</w:t>
      </w:r>
      <w:r w:rsidR="00B43186" w:rsidRPr="006D1F6F">
        <w:rPr>
          <w:rFonts w:ascii="Times New Roman" w:hAnsi="Times New Roman" w:cs="Times New Roman"/>
          <w:sz w:val="24"/>
          <w:szCs w:val="24"/>
        </w:rPr>
        <w:fldChar w:fldCharType="end"/>
      </w:r>
      <w:r w:rsidR="00B43186" w:rsidRPr="006D1F6F">
        <w:rPr>
          <w:rFonts w:ascii="Times New Roman" w:hAnsi="Times New Roman" w:cs="Times New Roman"/>
          <w:sz w:val="24"/>
          <w:szCs w:val="24"/>
          <w:lang w:val="en-US"/>
        </w:rPr>
        <w:t xml:space="preserve">. The Problem-Based Learning model requires </w:t>
      </w:r>
      <w:r w:rsidR="00B43186" w:rsidRPr="006D1F6F">
        <w:rPr>
          <w:rFonts w:ascii="Times New Roman" w:hAnsi="Times New Roman" w:cs="Times New Roman"/>
          <w:sz w:val="24"/>
          <w:szCs w:val="24"/>
          <w:lang w:val="en-US"/>
        </w:rPr>
        <w:lastRenderedPageBreak/>
        <w:t>students to communicate mathematically because this model presents real problems that must be converted into the mathematical language</w:t>
      </w:r>
      <w:r w:rsidR="00B43186" w:rsidRPr="006D1F6F">
        <w:rPr>
          <w:rFonts w:ascii="Times New Roman" w:hAnsi="Times New Roman" w:cs="Times New Roman"/>
          <w:sz w:val="24"/>
          <w:szCs w:val="24"/>
        </w:rPr>
        <w:fldChar w:fldCharType="begin" w:fldLock="1"/>
      </w:r>
      <w:r w:rsidR="00B43186" w:rsidRPr="006D1F6F">
        <w:rPr>
          <w:rFonts w:ascii="Times New Roman" w:hAnsi="Times New Roman" w:cs="Times New Roman"/>
          <w:sz w:val="24"/>
          <w:szCs w:val="24"/>
        </w:rPr>
        <w:instrText>ADDIN CSL_CITATION {"citationItems":[{"id":"ITEM-1","itemData":{"DOI":"10.29303/jcar.v2i1.398","ISSN":"2656-3460","abstract":"Penelitian tindakan kelas ini bertujuan untuk mengetahui penerapan model pembelajaran Problem Based Learning (PBL) dalam meningkatan hasil belajar siswa. Penelitian dilakukan di SMA Negeri 1 Praya siswa kelas XI MIPA-2 sebanyak 32 siswa. Pelaksanaan penelitian ini terdiri dari tiga siklus. Instrumen pengumpulan data yang digunakan adalah lembar observasi, tes, dan angket. Analisis data dilakukan dengan statistik deskriptif. Hasil penelitian menunjukkan bahwa terjadi peningkatan hasil belajar, aktivitas guru dan siswa, kemampuan guru dalam mengelola pembelajaran, dan respon siswa yang baik terhadap penerapan model pembelajaran problem based learning (PBL) di SMA Negeri 1 Praya Lombok Tengah","author":[{"dropping-particle":"","family":"Supriatna","given":"Edi","non-dropping-particle":"","parse-names":false,"suffix":""}],"container-title":"Journal of Classroom Action Research","id":"ITEM-1","issue":"1","issued":{"date-parts":[["2020"]]},"title":"Penerapan Model Pembelajaran Problem Based Learning (PBL) untuk Meningkatkan Hasil Belajar Siswa","type":"article-journal","volume":"2"},"uris":["http://www.mendeley.com/documents/?uuid=72ab7faf-934e-3398-b5d8-15696bb7caec"]}],"mendeley":{"formattedCitation":"(Supriatna, 2020)","plainTextFormattedCitation":"(Supriatna, 2020)","previouslyFormattedCitation":"(Supriatna, 2020)"},"properties":{"noteIndex":0},"schema":"https://github.com/citation-style-language/schema/raw/master/csl-citation.json"}</w:instrText>
      </w:r>
      <w:r w:rsidR="00B43186" w:rsidRPr="006D1F6F">
        <w:rPr>
          <w:rFonts w:ascii="Times New Roman" w:hAnsi="Times New Roman" w:cs="Times New Roman"/>
          <w:sz w:val="24"/>
          <w:szCs w:val="24"/>
        </w:rPr>
        <w:fldChar w:fldCharType="separate"/>
      </w:r>
      <w:r w:rsidR="00B43186" w:rsidRPr="006D1F6F">
        <w:rPr>
          <w:rFonts w:ascii="Times New Roman" w:hAnsi="Times New Roman" w:cs="Times New Roman"/>
          <w:noProof/>
          <w:sz w:val="24"/>
          <w:szCs w:val="24"/>
        </w:rPr>
        <w:t>(Supriatna, 2020)</w:t>
      </w:r>
      <w:r w:rsidR="00B43186" w:rsidRPr="006D1F6F">
        <w:rPr>
          <w:rFonts w:ascii="Times New Roman" w:hAnsi="Times New Roman" w:cs="Times New Roman"/>
          <w:sz w:val="24"/>
          <w:szCs w:val="24"/>
        </w:rPr>
        <w:fldChar w:fldCharType="end"/>
      </w:r>
    </w:p>
    <w:p w14:paraId="321604A1" w14:textId="77777777" w:rsidR="00C5299A" w:rsidRPr="006D1F6F" w:rsidRDefault="00000000" w:rsidP="001E1A95">
      <w:pPr>
        <w:spacing w:after="0" w:line="240" w:lineRule="auto"/>
        <w:ind w:firstLine="426"/>
        <w:jc w:val="both"/>
        <w:rPr>
          <w:rFonts w:ascii="Times New Roman" w:hAnsi="Times New Roman" w:cs="Times New Roman"/>
          <w:sz w:val="24"/>
          <w:szCs w:val="24"/>
        </w:rPr>
      </w:pPr>
      <w:r w:rsidRPr="006D1F6F">
        <w:rPr>
          <w:rFonts w:ascii="Times New Roman" w:hAnsi="Times New Roman" w:cs="Times New Roman"/>
          <w:sz w:val="24"/>
          <w:szCs w:val="24"/>
        </w:rPr>
        <w:t>One of the objectives of learning mathematics above is so that students can communicate symbols, tables, diagrams, or other media to clarify situations or problems. The ability that is measured is communication ability because it is needed so that students can apply it in solving problems. In addition to problem-solving and understanding mathematics, mathematical communication needs to be the focus of attention in learning mathematics because, through communication, students can organize their mathematical thinking and explore mathematical ideas.</w:t>
      </w:r>
    </w:p>
    <w:p w14:paraId="11BC5E72" w14:textId="77777777" w:rsidR="00C5299A" w:rsidRPr="006D1F6F" w:rsidRDefault="00000000" w:rsidP="001E1A95">
      <w:pPr>
        <w:spacing w:after="0" w:line="240" w:lineRule="auto"/>
        <w:ind w:firstLine="426"/>
        <w:jc w:val="both"/>
        <w:rPr>
          <w:rFonts w:ascii="Times New Roman" w:hAnsi="Times New Roman" w:cs="Times New Roman"/>
          <w:sz w:val="24"/>
          <w:szCs w:val="24"/>
        </w:rPr>
      </w:pPr>
      <w:r w:rsidRPr="006D1F6F">
        <w:rPr>
          <w:rFonts w:ascii="Times New Roman" w:hAnsi="Times New Roman" w:cs="Times New Roman"/>
          <w:sz w:val="24"/>
          <w:szCs w:val="24"/>
        </w:rPr>
        <w:t>Based on the statement described above, the researcher wants to know how to apply the Problem-Based Learning (PBL) learning model to improve mathematical communication skills, so researchers will research the application of Problem-Based Learning learning models to improve mathematical communication skills.</w:t>
      </w:r>
    </w:p>
    <w:p w14:paraId="027FF99C" w14:textId="77777777" w:rsidR="00C5299A" w:rsidRPr="000A6B48" w:rsidRDefault="00C5299A" w:rsidP="003C68A0">
      <w:pPr>
        <w:spacing w:after="0" w:line="240" w:lineRule="auto"/>
        <w:ind w:firstLine="1080"/>
        <w:jc w:val="both"/>
        <w:rPr>
          <w:rFonts w:ascii="Times New Roman" w:hAnsi="Times New Roman" w:cs="Times New Roman"/>
          <w:sz w:val="24"/>
          <w:lang w:val="en-US"/>
        </w:rPr>
      </w:pPr>
    </w:p>
    <w:p w14:paraId="02978003" w14:textId="77777777" w:rsidR="00C5299A" w:rsidRPr="00A81F90" w:rsidRDefault="00000000" w:rsidP="00AE27D4">
      <w:pPr>
        <w:spacing w:after="0" w:line="288" w:lineRule="auto"/>
        <w:contextualSpacing/>
        <w:rPr>
          <w:rFonts w:ascii="Times New Roman" w:hAnsi="Times New Roman"/>
          <w:b/>
          <w:sz w:val="24"/>
          <w:lang w:val="en-US"/>
        </w:rPr>
      </w:pPr>
      <w:r w:rsidRPr="00340E1B">
        <w:rPr>
          <w:rFonts w:ascii="Times New Roman" w:hAnsi="Times New Roman"/>
          <w:b/>
          <w:sz w:val="24"/>
        </w:rPr>
        <w:t>RESEARCH METHODS</w:t>
      </w:r>
    </w:p>
    <w:p w14:paraId="09169843" w14:textId="77777777" w:rsidR="00C5299A" w:rsidRPr="00C5299A" w:rsidRDefault="00000000" w:rsidP="00C5299A">
      <w:pPr>
        <w:spacing w:after="0" w:line="240" w:lineRule="auto"/>
        <w:ind w:firstLine="567"/>
        <w:jc w:val="both"/>
        <w:rPr>
          <w:rFonts w:ascii="Times New Roman" w:hAnsi="Times New Roman" w:cs="Times New Roman"/>
          <w:sz w:val="24"/>
          <w:szCs w:val="24"/>
        </w:rPr>
      </w:pPr>
      <w:r w:rsidRPr="00786B01">
        <w:rPr>
          <w:rFonts w:ascii="Times New Roman" w:hAnsi="Times New Roman" w:cs="Times New Roman"/>
          <w:sz w:val="24"/>
          <w:szCs w:val="24"/>
        </w:rPr>
        <w:t>The research method used was quantitative research with a quasi-experimental design using a non-equivalent control group design.</w:t>
      </w:r>
      <w:r>
        <w:rPr>
          <w:rFonts w:ascii="Times New Roman" w:hAnsi="Times New Roman" w:cs="Times New Roman"/>
          <w:sz w:val="24"/>
          <w:szCs w:val="24"/>
          <w:lang w:val="en-US"/>
        </w:rPr>
        <w:fldChar w:fldCharType="begin" w:fldLock="1"/>
      </w:r>
      <w:r w:rsidR="00884619">
        <w:rPr>
          <w:rFonts w:ascii="Times New Roman" w:hAnsi="Times New Roman" w:cs="Times New Roman"/>
          <w:sz w:val="24"/>
          <w:szCs w:val="24"/>
          <w:lang w:val="en-US"/>
        </w:rPr>
        <w:instrText>ADDIN CSL_CITATION {"citationItems":[{"id":"ITEM-1","itemData":{"author":[{"dropping-particle":"","family":"Septian","given":"Aris","non-dropping-particle":"","parse-names":false,"suffix":""},{"dropping-particle":"","family":"Inayah","given":"Sarah","non-dropping-particle":"","parse-names":false,"suffix":""},{"dropping-particle":"","family":"Putri","given":"Mela Monika","non-dropping-particle":"","parse-names":false,"suffix":""}],"container-title":"AKSIOMA: Jurnal Program Studi Pendidikan Matematika","id":"ITEM-1","issue":"4","issued":{"date-parts":[["2022"]]},"page":"2787-2798","title":"Peningkatan Kemampuan Pemahaman Konsep Matematika Siswa Melalui Model Pembelajaran Flipped Classroom","type":"article-journal","volume":"11"},"uris":["http://www.mendeley.com/documents/?uuid=44b277bd-aefb-4c68-8d95-619e73e557fc"]}],"mendeley":{"formattedCitation":"(Septian et al., 2022)","plainTextFormattedCitation":"(Septian et al., 2022)","previouslyFormattedCitation":"(Septian et al., 2022)"},"properties":{"noteIndex":0},"schema":"https://github.com/citation-style-language/schema/raw/master/csl-citation.json"}</w:instrText>
      </w:r>
      <w:r>
        <w:rPr>
          <w:rFonts w:ascii="Times New Roman" w:hAnsi="Times New Roman" w:cs="Times New Roman"/>
          <w:sz w:val="24"/>
          <w:szCs w:val="24"/>
          <w:lang w:val="en-US"/>
        </w:rPr>
        <w:fldChar w:fldCharType="separate"/>
      </w:r>
      <w:r w:rsidRPr="00C5299A">
        <w:rPr>
          <w:rFonts w:ascii="Times New Roman" w:hAnsi="Times New Roman" w:cs="Times New Roman"/>
          <w:noProof/>
          <w:sz w:val="24"/>
          <w:szCs w:val="24"/>
          <w:lang w:val="en-US"/>
        </w:rPr>
        <w:t xml:space="preserve"> (Septian et al., 2022)</w:t>
      </w:r>
      <w:r>
        <w:rPr>
          <w:rFonts w:ascii="Times New Roman" w:hAnsi="Times New Roman" w:cs="Times New Roman"/>
          <w:sz w:val="24"/>
          <w:szCs w:val="24"/>
          <w:lang w:val="en-US"/>
        </w:rPr>
        <w:fldChar w:fldCharType="end"/>
      </w:r>
      <w:r w:rsidRPr="00786B01">
        <w:rPr>
          <w:rFonts w:ascii="Times New Roman" w:hAnsi="Times New Roman" w:cs="Times New Roman"/>
          <w:sz w:val="24"/>
          <w:szCs w:val="24"/>
        </w:rPr>
        <w:t>.</w:t>
      </w:r>
    </w:p>
    <w:p w14:paraId="42DBEA0C" w14:textId="77777777" w:rsidR="00C5299A" w:rsidRDefault="00C5299A" w:rsidP="00C5299A">
      <w:pPr>
        <w:spacing w:after="0" w:line="240" w:lineRule="auto"/>
        <w:jc w:val="both"/>
        <w:rPr>
          <w:rFonts w:ascii="Times New Roman" w:hAnsi="Times New Roman" w:cs="Times New Roman"/>
          <w:sz w:val="24"/>
          <w:szCs w:val="24"/>
        </w:rPr>
      </w:pPr>
    </w:p>
    <w:tbl>
      <w:tblPr>
        <w:tblStyle w:val="TableGrid"/>
        <w:tblW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9"/>
        <w:gridCol w:w="503"/>
        <w:gridCol w:w="631"/>
      </w:tblGrid>
      <w:tr w:rsidR="006C626D" w14:paraId="44EB907C" w14:textId="77777777" w:rsidTr="00363A43">
        <w:tc>
          <w:tcPr>
            <w:tcW w:w="2547" w:type="dxa"/>
          </w:tcPr>
          <w:p w14:paraId="09AEAAEB" w14:textId="77777777" w:rsidR="00D06030" w:rsidRDefault="00000000" w:rsidP="00A8238B">
            <w:pPr>
              <w:ind w:left="-104"/>
              <w:jc w:val="both"/>
              <w:rPr>
                <w:rFonts w:ascii="Times New Roman" w:hAnsi="Times New Roman" w:cs="Times New Roman"/>
                <w:sz w:val="24"/>
                <w:szCs w:val="24"/>
                <w:lang w:val="en-US"/>
              </w:rPr>
            </w:pPr>
            <w:r>
              <w:rPr>
                <w:rFonts w:ascii="Times New Roman" w:hAnsi="Times New Roman" w:cs="Times New Roman"/>
                <w:sz w:val="24"/>
                <w:szCs w:val="24"/>
                <w:lang w:val="en-US"/>
              </w:rPr>
              <w:t>Experimental group:</w:t>
            </w:r>
          </w:p>
        </w:tc>
        <w:tc>
          <w:tcPr>
            <w:tcW w:w="709" w:type="dxa"/>
          </w:tcPr>
          <w:p w14:paraId="0CDFB17F" w14:textId="77777777" w:rsidR="00D06030" w:rsidRPr="00D06030" w:rsidRDefault="00000000" w:rsidP="00D06030">
            <w:pPr>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O</w:t>
            </w:r>
          </w:p>
        </w:tc>
        <w:tc>
          <w:tcPr>
            <w:tcW w:w="503" w:type="dxa"/>
          </w:tcPr>
          <w:p w14:paraId="7CA90A7B" w14:textId="77777777" w:rsidR="00D06030" w:rsidRPr="00D06030" w:rsidRDefault="00000000" w:rsidP="00C5299A">
            <w:pPr>
              <w:jc w:val="both"/>
              <w:rPr>
                <w:rFonts w:ascii="Times New Roman" w:hAnsi="Times New Roman" w:cs="Times New Roman"/>
                <w:sz w:val="24"/>
                <w:szCs w:val="24"/>
                <w:lang w:val="en-US"/>
              </w:rPr>
            </w:pPr>
            <w:r>
              <w:rPr>
                <w:rFonts w:ascii="Times New Roman" w:hAnsi="Times New Roman" w:cs="Times New Roman"/>
                <w:sz w:val="24"/>
                <w:szCs w:val="24"/>
                <w:lang w:val="en-US"/>
              </w:rPr>
              <w:t>X</w:t>
            </w:r>
          </w:p>
        </w:tc>
        <w:tc>
          <w:tcPr>
            <w:tcW w:w="631" w:type="dxa"/>
          </w:tcPr>
          <w:p w14:paraId="7C041D78" w14:textId="77777777" w:rsidR="00D06030" w:rsidRDefault="00000000" w:rsidP="00D06030">
            <w:pPr>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O</w:t>
            </w:r>
          </w:p>
        </w:tc>
      </w:tr>
      <w:tr w:rsidR="006C626D" w14:paraId="23717D1C" w14:textId="77777777" w:rsidTr="00363A43">
        <w:tc>
          <w:tcPr>
            <w:tcW w:w="2547" w:type="dxa"/>
          </w:tcPr>
          <w:p w14:paraId="1C12C3AF" w14:textId="77777777" w:rsidR="00D06030" w:rsidRDefault="00D06030" w:rsidP="00C5299A">
            <w:pPr>
              <w:jc w:val="both"/>
              <w:rPr>
                <w:rFonts w:ascii="Times New Roman" w:hAnsi="Times New Roman" w:cs="Times New Roman"/>
                <w:sz w:val="24"/>
                <w:szCs w:val="24"/>
                <w:lang w:val="en-US"/>
              </w:rPr>
            </w:pPr>
          </w:p>
        </w:tc>
        <w:tc>
          <w:tcPr>
            <w:tcW w:w="1843" w:type="dxa"/>
            <w:gridSpan w:val="3"/>
          </w:tcPr>
          <w:p w14:paraId="16E9D3DD" w14:textId="77777777" w:rsidR="00D06030" w:rsidRDefault="00000000" w:rsidP="00C5299A">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6C626D" w14:paraId="00CD1E1C" w14:textId="77777777" w:rsidTr="00363A43">
        <w:tc>
          <w:tcPr>
            <w:tcW w:w="2547" w:type="dxa"/>
          </w:tcPr>
          <w:p w14:paraId="53D95B03" w14:textId="77777777" w:rsidR="00D06030" w:rsidRDefault="00000000" w:rsidP="00A8238B">
            <w:pPr>
              <w:ind w:hanging="104"/>
              <w:jc w:val="both"/>
              <w:rPr>
                <w:rFonts w:ascii="Times New Roman" w:hAnsi="Times New Roman" w:cs="Times New Roman"/>
                <w:sz w:val="24"/>
                <w:szCs w:val="24"/>
                <w:lang w:val="en-US"/>
              </w:rPr>
            </w:pPr>
            <w:r>
              <w:rPr>
                <w:rFonts w:ascii="Times New Roman" w:hAnsi="Times New Roman" w:cs="Times New Roman"/>
                <w:sz w:val="24"/>
                <w:szCs w:val="24"/>
                <w:lang w:val="en-US"/>
              </w:rPr>
              <w:t>Control Group:</w:t>
            </w:r>
          </w:p>
        </w:tc>
        <w:tc>
          <w:tcPr>
            <w:tcW w:w="709" w:type="dxa"/>
          </w:tcPr>
          <w:p w14:paraId="548552A3" w14:textId="77777777" w:rsidR="00D06030" w:rsidRPr="00D06030" w:rsidRDefault="00000000" w:rsidP="00D06030">
            <w:pPr>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O</w:t>
            </w:r>
          </w:p>
        </w:tc>
        <w:tc>
          <w:tcPr>
            <w:tcW w:w="503" w:type="dxa"/>
          </w:tcPr>
          <w:p w14:paraId="19C01B2C" w14:textId="77777777" w:rsidR="00D06030" w:rsidRDefault="00D06030" w:rsidP="00C5299A">
            <w:pPr>
              <w:jc w:val="both"/>
              <w:rPr>
                <w:rFonts w:ascii="Times New Roman" w:hAnsi="Times New Roman" w:cs="Times New Roman"/>
                <w:sz w:val="24"/>
                <w:szCs w:val="24"/>
                <w:lang w:val="en-US"/>
              </w:rPr>
            </w:pPr>
          </w:p>
        </w:tc>
        <w:tc>
          <w:tcPr>
            <w:tcW w:w="631" w:type="dxa"/>
          </w:tcPr>
          <w:p w14:paraId="79DF264C" w14:textId="77777777" w:rsidR="00363A43" w:rsidRPr="00D06030" w:rsidRDefault="00000000" w:rsidP="00363A43">
            <w:pPr>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O</w:t>
            </w:r>
          </w:p>
        </w:tc>
      </w:tr>
      <w:tr w:rsidR="006C626D" w14:paraId="7E4E5F71" w14:textId="77777777" w:rsidTr="00363A43">
        <w:tc>
          <w:tcPr>
            <w:tcW w:w="2547" w:type="dxa"/>
          </w:tcPr>
          <w:p w14:paraId="5808CC3F" w14:textId="77777777" w:rsidR="00363A43" w:rsidRDefault="00000000" w:rsidP="00363A43">
            <w:pPr>
              <w:ind w:hanging="104"/>
              <w:jc w:val="both"/>
              <w:rPr>
                <w:rFonts w:ascii="Times New Roman" w:hAnsi="Times New Roman" w:cs="Times New Roman"/>
                <w:sz w:val="24"/>
                <w:szCs w:val="24"/>
                <w:lang w:val="en-US"/>
              </w:rPr>
            </w:pPr>
            <w:r>
              <w:rPr>
                <w:rFonts w:ascii="Times New Roman" w:hAnsi="Times New Roman" w:cs="Times New Roman"/>
                <w:sz w:val="24"/>
                <w:szCs w:val="24"/>
                <w:lang w:val="en-US"/>
              </w:rPr>
              <w:t>Information :</w:t>
            </w:r>
          </w:p>
        </w:tc>
        <w:tc>
          <w:tcPr>
            <w:tcW w:w="709" w:type="dxa"/>
          </w:tcPr>
          <w:p w14:paraId="64906FF1" w14:textId="77777777" w:rsidR="00363A43" w:rsidRDefault="00363A43" w:rsidP="00363A43">
            <w:pPr>
              <w:ind w:hanging="104"/>
              <w:jc w:val="center"/>
              <w:rPr>
                <w:rFonts w:ascii="Times New Roman" w:hAnsi="Times New Roman" w:cs="Times New Roman"/>
                <w:i/>
                <w:iCs/>
                <w:sz w:val="24"/>
                <w:szCs w:val="24"/>
                <w:lang w:val="en-US"/>
              </w:rPr>
            </w:pPr>
          </w:p>
        </w:tc>
        <w:tc>
          <w:tcPr>
            <w:tcW w:w="503" w:type="dxa"/>
          </w:tcPr>
          <w:p w14:paraId="14235ACD" w14:textId="77777777" w:rsidR="00363A43" w:rsidRDefault="00363A43" w:rsidP="00C5299A">
            <w:pPr>
              <w:jc w:val="both"/>
              <w:rPr>
                <w:rFonts w:ascii="Times New Roman" w:hAnsi="Times New Roman" w:cs="Times New Roman"/>
                <w:sz w:val="24"/>
                <w:szCs w:val="24"/>
                <w:lang w:val="en-US"/>
              </w:rPr>
            </w:pPr>
          </w:p>
        </w:tc>
        <w:tc>
          <w:tcPr>
            <w:tcW w:w="631" w:type="dxa"/>
          </w:tcPr>
          <w:p w14:paraId="2B5F33AE" w14:textId="77777777" w:rsidR="00363A43" w:rsidRDefault="00363A43" w:rsidP="00363A43">
            <w:pPr>
              <w:jc w:val="center"/>
              <w:rPr>
                <w:rFonts w:ascii="Times New Roman" w:hAnsi="Times New Roman" w:cs="Times New Roman"/>
                <w:i/>
                <w:iCs/>
                <w:sz w:val="24"/>
                <w:szCs w:val="24"/>
                <w:lang w:val="en-US"/>
              </w:rPr>
            </w:pPr>
          </w:p>
        </w:tc>
      </w:tr>
      <w:tr w:rsidR="006C626D" w14:paraId="4E2A8439" w14:textId="77777777" w:rsidTr="00363A43">
        <w:tc>
          <w:tcPr>
            <w:tcW w:w="4390" w:type="dxa"/>
            <w:gridSpan w:val="4"/>
          </w:tcPr>
          <w:p w14:paraId="1FB06BF6" w14:textId="77777777" w:rsidR="00363A43" w:rsidRPr="00363A43" w:rsidRDefault="00000000" w:rsidP="00363A43">
            <w:pPr>
              <w:ind w:hanging="104"/>
              <w:jc w:val="both"/>
              <w:rPr>
                <w:rFonts w:ascii="Times New Roman" w:hAnsi="Times New Roman" w:cs="Times New Roman"/>
                <w:sz w:val="24"/>
                <w:szCs w:val="24"/>
                <w:lang w:val="en-US"/>
              </w:rPr>
            </w:pPr>
            <w:r>
              <w:rPr>
                <w:rFonts w:ascii="Times New Roman" w:hAnsi="Times New Roman" w:cs="Times New Roman"/>
                <w:i/>
                <w:iCs/>
                <w:sz w:val="24"/>
                <w:szCs w:val="24"/>
                <w:lang w:val="en-US"/>
              </w:rPr>
              <w:t>O: Pretest</w:t>
            </w:r>
            <w:r>
              <w:rPr>
                <w:rFonts w:ascii="Times New Roman" w:hAnsi="Times New Roman" w:cs="Times New Roman"/>
                <w:sz w:val="24"/>
                <w:szCs w:val="24"/>
                <w:lang w:val="en-US"/>
              </w:rPr>
              <w:t>and posttest</w:t>
            </w:r>
          </w:p>
        </w:tc>
      </w:tr>
      <w:tr w:rsidR="006C626D" w14:paraId="547F61F8" w14:textId="77777777" w:rsidTr="00363A43">
        <w:tc>
          <w:tcPr>
            <w:tcW w:w="4390" w:type="dxa"/>
            <w:gridSpan w:val="4"/>
          </w:tcPr>
          <w:p w14:paraId="501F5FF7" w14:textId="77777777" w:rsidR="00363A43" w:rsidRPr="00363A43" w:rsidRDefault="00000000" w:rsidP="00363A43">
            <w:pPr>
              <w:ind w:left="311" w:hanging="415"/>
              <w:jc w:val="both"/>
              <w:rPr>
                <w:rFonts w:ascii="Times New Roman" w:hAnsi="Times New Roman" w:cs="Times New Roman"/>
                <w:i/>
                <w:iCs/>
                <w:sz w:val="24"/>
                <w:szCs w:val="24"/>
                <w:lang w:val="en-US"/>
              </w:rPr>
            </w:pPr>
            <w:r>
              <w:rPr>
                <w:rFonts w:ascii="Times New Roman" w:hAnsi="Times New Roman" w:cs="Times New Roman"/>
                <w:sz w:val="24"/>
                <w:szCs w:val="24"/>
                <w:lang w:val="en-US"/>
              </w:rPr>
              <w:t>X: Treatment using the Problem-Based Learning learning model</w:t>
            </w:r>
          </w:p>
          <w:p w14:paraId="5EB157BA" w14:textId="77777777" w:rsidR="00363A43" w:rsidRDefault="00363A43" w:rsidP="00363A43">
            <w:pPr>
              <w:ind w:hanging="104"/>
              <w:jc w:val="both"/>
              <w:rPr>
                <w:rFonts w:ascii="Times New Roman" w:hAnsi="Times New Roman" w:cs="Times New Roman"/>
                <w:i/>
                <w:iCs/>
                <w:sz w:val="24"/>
                <w:szCs w:val="24"/>
                <w:lang w:val="en-US"/>
              </w:rPr>
            </w:pPr>
          </w:p>
        </w:tc>
      </w:tr>
    </w:tbl>
    <w:p w14:paraId="35DE5A69" w14:textId="77777777" w:rsidR="00F01362" w:rsidRDefault="00000000" w:rsidP="0059500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was conducted at SMPN 2 Mojokerto City, May 22, 2023 – May 24, 2023, for the 2022/2023 school year. The population in this study were class VII students at SMPN 2 Kota Mojokero. As for the samples in this study, </w:t>
      </w:r>
      <w:r>
        <w:rPr>
          <w:rFonts w:ascii="Times New Roman" w:hAnsi="Times New Roman" w:cs="Times New Roman"/>
          <w:sz w:val="24"/>
          <w:szCs w:val="24"/>
          <w:lang w:val="en-US"/>
        </w:rPr>
        <w:t>as many as two classes. Sampling in this study uses purposive sampling. Producing VII A for the experimental class using the Problem-Based Learning learning model and VII B for the control class using conventional learning. The subjects studied were the number of students who took part in the pretest and posttest administration, namely, 20 students in the experimental class and 20 students in the control class.</w:t>
      </w:r>
      <w:bookmarkStart w:id="1" w:name="_Hlk138336995"/>
      <w:bookmarkStart w:id="2" w:name="_Hlk138337024"/>
      <w:bookmarkEnd w:id="1"/>
      <w:bookmarkEnd w:id="2"/>
    </w:p>
    <w:p w14:paraId="2E3F3687" w14:textId="77777777" w:rsidR="00E63123" w:rsidRDefault="00000000" w:rsidP="0059500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stages in carrying out this research consisted of three procedures, namely 1) preparing research by carrying out observations, then determining the problems found, and compiling this research; 2) conducting research, namely giving tests on the material understanding of mathematical concepts and questionnaires to students; 3) managing and analyzing data, namely collecting research data, processing data, and making conclusions.</w:t>
      </w:r>
    </w:p>
    <w:p w14:paraId="4A1B9E5A" w14:textId="77777777" w:rsidR="005C1902" w:rsidRDefault="00000000" w:rsidP="0059500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Data collection techniques used in this study were tests and questionnaires. The test instrument used is two items declared valid and reliable. The following are two questions used in this study:</w:t>
      </w:r>
    </w:p>
    <w:p w14:paraId="2096BD36" w14:textId="77777777" w:rsidR="000253CC" w:rsidRDefault="00000000" w:rsidP="000253CC">
      <w:pPr>
        <w:pStyle w:val="ListParagraph"/>
        <w:numPr>
          <w:ilvl w:val="0"/>
          <w:numId w:val="1"/>
        </w:numPr>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Two days ago, Dima's birthday. Dimas celebrates it in his class. Dimas prepared 40 boxes of cakes for his birthday. The cakes were brought to class to be distributed among their classmates; each received a box of cakes. Because three of her friends did not enter, three cake boxes were left.</w:t>
      </w:r>
    </w:p>
    <w:p w14:paraId="51E58447" w14:textId="77777777" w:rsidR="000253CC" w:rsidRDefault="000253CC" w:rsidP="000253CC">
      <w:pPr>
        <w:pStyle w:val="ListParagraph"/>
        <w:spacing w:after="0" w:line="240" w:lineRule="auto"/>
        <w:ind w:left="426"/>
        <w:jc w:val="both"/>
        <w:rPr>
          <w:rFonts w:ascii="Times New Roman" w:hAnsi="Times New Roman" w:cs="Times New Roman"/>
          <w:sz w:val="24"/>
          <w:szCs w:val="24"/>
          <w:lang w:val="en-US"/>
        </w:rPr>
      </w:pPr>
    </w:p>
    <w:p w14:paraId="6D107274" w14:textId="77777777" w:rsidR="000253CC" w:rsidRDefault="00000000" w:rsidP="000253CC">
      <w:pPr>
        <w:pStyle w:val="ListParagraph"/>
        <w:numPr>
          <w:ilvl w:val="0"/>
          <w:numId w:val="3"/>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Make an equation/mathematical model that states the situation above.</w:t>
      </w:r>
    </w:p>
    <w:p w14:paraId="2B03C41A" w14:textId="77777777" w:rsidR="00D47844" w:rsidRDefault="00000000" w:rsidP="000253CC">
      <w:pPr>
        <w:pStyle w:val="ListParagraph"/>
        <w:numPr>
          <w:ilvl w:val="0"/>
          <w:numId w:val="3"/>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If Dimas pays the total price of the cake, Rp. 160,000.00. Using this mathematical equation, determine the cost of 1 box of cookies.</w:t>
      </w:r>
    </w:p>
    <w:p w14:paraId="4A86EBF1" w14:textId="77777777" w:rsidR="00D47844" w:rsidRDefault="00000000" w:rsidP="000253CC">
      <w:pPr>
        <w:pStyle w:val="ListParagraph"/>
        <w:numPr>
          <w:ilvl w:val="0"/>
          <w:numId w:val="3"/>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If Dimas wants to give cakes to his two teachers, he will add two more boxes with a total price of Rp. 200,000.00. Determine the price of a box of cakes added.</w:t>
      </w:r>
    </w:p>
    <w:p w14:paraId="351655DE" w14:textId="77777777" w:rsidR="00D47844" w:rsidRDefault="00D47844" w:rsidP="00D47844">
      <w:pPr>
        <w:pStyle w:val="ListParagraph"/>
        <w:spacing w:after="0" w:line="240" w:lineRule="auto"/>
        <w:ind w:left="851"/>
        <w:jc w:val="both"/>
        <w:rPr>
          <w:rFonts w:ascii="Times New Roman" w:hAnsi="Times New Roman" w:cs="Times New Roman"/>
          <w:sz w:val="24"/>
          <w:szCs w:val="24"/>
          <w:lang w:val="en-US"/>
        </w:rPr>
      </w:pPr>
    </w:p>
    <w:p w14:paraId="34E8ECE8" w14:textId="77777777" w:rsidR="00D47844" w:rsidRDefault="00000000" w:rsidP="00D47844">
      <w:pPr>
        <w:pStyle w:val="ListParagraph"/>
        <w:numPr>
          <w:ilvl w:val="0"/>
          <w:numId w:val="1"/>
        </w:numPr>
        <w:spacing w:after="0" w:line="240" w:lineRule="auto"/>
        <w:ind w:left="426"/>
        <w:jc w:val="both"/>
        <w:rPr>
          <w:rFonts w:ascii="Times New Roman" w:hAnsi="Times New Roman" w:cs="Times New Roman"/>
          <w:sz w:val="24"/>
          <w:szCs w:val="24"/>
          <w:lang w:val="en-US"/>
        </w:rPr>
      </w:pPr>
      <w:r w:rsidRPr="00D47844">
        <w:rPr>
          <w:rFonts w:ascii="Times New Roman" w:hAnsi="Times New Roman" w:cs="Times New Roman"/>
          <w:sz w:val="24"/>
          <w:szCs w:val="24"/>
          <w:lang w:val="en-US"/>
        </w:rPr>
        <w:t>Today Ibu Ema went to the fruit market. Mrs. Ema wanted to buy several kg of grapes and salak fruit. The price of 1 kg of grapes is three times that of 1 kg of salak fruit. Mrs. Emma bought 2 kg of grapes and 5 kg of salak and had to pay IDR 170,500.00.</w:t>
      </w:r>
    </w:p>
    <w:p w14:paraId="66D55027" w14:textId="77777777" w:rsidR="00064B23" w:rsidRDefault="00000000" w:rsidP="00064B23">
      <w:pPr>
        <w:pStyle w:val="ListParagraph"/>
        <w:numPr>
          <w:ilvl w:val="0"/>
          <w:numId w:val="5"/>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Make an equation/mathematical model that states the situation above.</w:t>
      </w:r>
    </w:p>
    <w:p w14:paraId="2070DA23" w14:textId="77777777" w:rsidR="00AE409F" w:rsidRDefault="00000000" w:rsidP="00064B23">
      <w:pPr>
        <w:pStyle w:val="ListParagraph"/>
        <w:numPr>
          <w:ilvl w:val="0"/>
          <w:numId w:val="5"/>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This mathematical equation determines the price of 1 kg of grapes and 1 kg of salak fruit.</w:t>
      </w:r>
    </w:p>
    <w:p w14:paraId="246D2EC2" w14:textId="77777777" w:rsidR="00AE409F" w:rsidRDefault="00000000" w:rsidP="00064B23">
      <w:pPr>
        <w:pStyle w:val="ListParagraph"/>
        <w:numPr>
          <w:ilvl w:val="0"/>
          <w:numId w:val="5"/>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If Mrs. Ema buys 3 kg of grapes and 4 kg of salak fruit, how much does she have to pay?</w:t>
      </w:r>
    </w:p>
    <w:p w14:paraId="0BA78B3E" w14:textId="77777777" w:rsidR="00AE409F" w:rsidRDefault="00AE409F" w:rsidP="00AE409F">
      <w:pPr>
        <w:spacing w:after="0" w:line="240" w:lineRule="auto"/>
        <w:ind w:firstLine="491"/>
        <w:jc w:val="both"/>
        <w:rPr>
          <w:rFonts w:ascii="Times New Roman" w:hAnsi="Times New Roman" w:cs="Times New Roman"/>
          <w:sz w:val="24"/>
          <w:szCs w:val="24"/>
          <w:lang w:val="en-US"/>
        </w:rPr>
      </w:pPr>
    </w:p>
    <w:p w14:paraId="359576EE" w14:textId="77777777" w:rsidR="00214B71" w:rsidRDefault="00000000" w:rsidP="009756B5">
      <w:pPr>
        <w:spacing w:after="0" w:line="240" w:lineRule="auto"/>
        <w:ind w:firstLine="491"/>
        <w:jc w:val="both"/>
        <w:rPr>
          <w:rFonts w:ascii="Times New Roman" w:hAnsi="Times New Roman" w:cs="Times New Roman"/>
          <w:sz w:val="24"/>
          <w:szCs w:val="24"/>
          <w:lang w:val="en-US"/>
        </w:rPr>
      </w:pPr>
      <w:r>
        <w:rPr>
          <w:rFonts w:ascii="Times New Roman" w:hAnsi="Times New Roman" w:cs="Times New Roman"/>
          <w:sz w:val="24"/>
          <w:szCs w:val="24"/>
          <w:lang w:val="en-US"/>
        </w:rPr>
        <w:t>The description questions given represent the indicators to be achieved. At the same time, the attitude scale used in this study uses a Likert scale. This questionnaire consists of four answer choices, namely: Strongly Agree (SS), Agree (S), Disagree (TS), and Strongly Disagree (STS). The criteria for answering the attitude scale that will be used</w:t>
      </w:r>
    </w:p>
    <w:p w14:paraId="42006526" w14:textId="77777777" w:rsidR="00214B71" w:rsidRDefault="00214B71" w:rsidP="00214B71">
      <w:pPr>
        <w:spacing w:after="0" w:line="240" w:lineRule="auto"/>
        <w:jc w:val="both"/>
        <w:rPr>
          <w:rFonts w:ascii="Times New Roman" w:hAnsi="Times New Roman" w:cs="Times New Roman"/>
          <w:sz w:val="24"/>
          <w:szCs w:val="24"/>
          <w:lang w:val="en-US"/>
        </w:rPr>
      </w:pPr>
    </w:p>
    <w:p w14:paraId="243530BB" w14:textId="77777777" w:rsidR="00214B71" w:rsidRDefault="00000000" w:rsidP="00214B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 1. Criteria for answering the attitude scale</w:t>
      </w:r>
    </w:p>
    <w:tbl>
      <w:tblPr>
        <w:tblStyle w:val="TableGrid"/>
        <w:tblW w:w="4248" w:type="dxa"/>
        <w:tblLook w:val="04A0" w:firstRow="1" w:lastRow="0" w:firstColumn="1" w:lastColumn="0" w:noHBand="0" w:noVBand="1"/>
      </w:tblPr>
      <w:tblGrid>
        <w:gridCol w:w="2074"/>
        <w:gridCol w:w="2174"/>
      </w:tblGrid>
      <w:tr w:rsidR="006C626D" w14:paraId="4E318295" w14:textId="77777777" w:rsidTr="00214B71">
        <w:tc>
          <w:tcPr>
            <w:tcW w:w="2074" w:type="dxa"/>
            <w:tcBorders>
              <w:left w:val="nil"/>
              <w:bottom w:val="single" w:sz="4" w:space="0" w:color="auto"/>
              <w:right w:val="nil"/>
            </w:tcBorders>
          </w:tcPr>
          <w:p w14:paraId="279B4C2E" w14:textId="77777777" w:rsidR="00214B71" w:rsidRPr="00214B71" w:rsidRDefault="00000000" w:rsidP="00214B71">
            <w:pPr>
              <w:jc w:val="center"/>
              <w:rPr>
                <w:rFonts w:ascii="Times New Roman" w:hAnsi="Times New Roman" w:cs="Times New Roman"/>
                <w:b/>
                <w:bCs/>
                <w:sz w:val="24"/>
                <w:szCs w:val="24"/>
                <w:lang w:val="en-US"/>
              </w:rPr>
            </w:pPr>
            <w:r w:rsidRPr="00214B71">
              <w:rPr>
                <w:rFonts w:ascii="Times New Roman" w:hAnsi="Times New Roman" w:cs="Times New Roman"/>
                <w:b/>
                <w:bCs/>
                <w:sz w:val="24"/>
                <w:szCs w:val="24"/>
                <w:lang w:val="en-US"/>
              </w:rPr>
              <w:t>Percentage</w:t>
            </w:r>
          </w:p>
        </w:tc>
        <w:tc>
          <w:tcPr>
            <w:tcW w:w="2174" w:type="dxa"/>
            <w:tcBorders>
              <w:left w:val="nil"/>
              <w:bottom w:val="single" w:sz="4" w:space="0" w:color="auto"/>
              <w:right w:val="nil"/>
            </w:tcBorders>
          </w:tcPr>
          <w:p w14:paraId="0BC636D0" w14:textId="77777777" w:rsidR="00214B71" w:rsidRPr="00214B71" w:rsidRDefault="00000000" w:rsidP="00214B71">
            <w:pPr>
              <w:jc w:val="center"/>
              <w:rPr>
                <w:rFonts w:ascii="Times New Roman" w:hAnsi="Times New Roman" w:cs="Times New Roman"/>
                <w:b/>
                <w:bCs/>
                <w:sz w:val="24"/>
                <w:szCs w:val="24"/>
                <w:lang w:val="en-US"/>
              </w:rPr>
            </w:pPr>
            <w:r w:rsidRPr="00214B71">
              <w:rPr>
                <w:rFonts w:ascii="Times New Roman" w:hAnsi="Times New Roman" w:cs="Times New Roman"/>
                <w:b/>
                <w:bCs/>
                <w:sz w:val="24"/>
                <w:szCs w:val="24"/>
                <w:lang w:val="en-US"/>
              </w:rPr>
              <w:t>Interpretation</w:t>
            </w:r>
          </w:p>
        </w:tc>
      </w:tr>
      <w:tr w:rsidR="006C626D" w14:paraId="0221ABCE" w14:textId="77777777" w:rsidTr="00214B71">
        <w:tc>
          <w:tcPr>
            <w:tcW w:w="2074" w:type="dxa"/>
            <w:tcBorders>
              <w:top w:val="single" w:sz="4" w:space="0" w:color="auto"/>
              <w:left w:val="nil"/>
              <w:bottom w:val="nil"/>
              <w:right w:val="nil"/>
            </w:tcBorders>
          </w:tcPr>
          <w:p w14:paraId="5C6B70BC"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174" w:type="dxa"/>
            <w:tcBorders>
              <w:top w:val="single" w:sz="4" w:space="0" w:color="auto"/>
              <w:left w:val="nil"/>
              <w:bottom w:val="nil"/>
              <w:right w:val="nil"/>
            </w:tcBorders>
          </w:tcPr>
          <w:p w14:paraId="20D0B7A3"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There are not any</w:t>
            </w:r>
          </w:p>
        </w:tc>
      </w:tr>
      <w:tr w:rsidR="006C626D" w14:paraId="067200A9" w14:textId="77777777" w:rsidTr="00214B71">
        <w:tc>
          <w:tcPr>
            <w:tcW w:w="2074" w:type="dxa"/>
            <w:tcBorders>
              <w:top w:val="nil"/>
              <w:left w:val="nil"/>
              <w:bottom w:val="nil"/>
              <w:right w:val="nil"/>
            </w:tcBorders>
          </w:tcPr>
          <w:p w14:paraId="60C8AB2A"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2174" w:type="dxa"/>
            <w:tcBorders>
              <w:top w:val="nil"/>
              <w:left w:val="nil"/>
              <w:bottom w:val="nil"/>
              <w:right w:val="nil"/>
            </w:tcBorders>
          </w:tcPr>
          <w:p w14:paraId="0D5B6658"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Fraction</w:t>
            </w:r>
          </w:p>
        </w:tc>
      </w:tr>
      <w:tr w:rsidR="006C626D" w14:paraId="71819BFC" w14:textId="77777777" w:rsidTr="00214B71">
        <w:tc>
          <w:tcPr>
            <w:tcW w:w="2074" w:type="dxa"/>
            <w:tcBorders>
              <w:top w:val="nil"/>
              <w:left w:val="nil"/>
              <w:bottom w:val="nil"/>
              <w:right w:val="nil"/>
            </w:tcBorders>
          </w:tcPr>
          <w:p w14:paraId="5E8FF9D5"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26%-49%</w:t>
            </w:r>
          </w:p>
        </w:tc>
        <w:tc>
          <w:tcPr>
            <w:tcW w:w="2174" w:type="dxa"/>
            <w:tcBorders>
              <w:top w:val="nil"/>
              <w:left w:val="nil"/>
              <w:bottom w:val="nil"/>
              <w:right w:val="nil"/>
            </w:tcBorders>
          </w:tcPr>
          <w:p w14:paraId="5470412F"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Almost Half</w:t>
            </w:r>
          </w:p>
        </w:tc>
      </w:tr>
      <w:tr w:rsidR="006C626D" w14:paraId="42D45B7A" w14:textId="77777777" w:rsidTr="00214B71">
        <w:tc>
          <w:tcPr>
            <w:tcW w:w="2074" w:type="dxa"/>
            <w:tcBorders>
              <w:top w:val="nil"/>
              <w:left w:val="nil"/>
              <w:bottom w:val="nil"/>
              <w:right w:val="nil"/>
            </w:tcBorders>
          </w:tcPr>
          <w:p w14:paraId="144A12AD"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2174" w:type="dxa"/>
            <w:tcBorders>
              <w:top w:val="nil"/>
              <w:left w:val="nil"/>
              <w:bottom w:val="nil"/>
              <w:right w:val="nil"/>
            </w:tcBorders>
          </w:tcPr>
          <w:p w14:paraId="78BB41B3"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half</w:t>
            </w:r>
          </w:p>
        </w:tc>
      </w:tr>
      <w:tr w:rsidR="006C626D" w14:paraId="2B9C905E" w14:textId="77777777" w:rsidTr="00214B71">
        <w:tc>
          <w:tcPr>
            <w:tcW w:w="2074" w:type="dxa"/>
            <w:tcBorders>
              <w:top w:val="nil"/>
              <w:left w:val="nil"/>
              <w:bottom w:val="nil"/>
              <w:right w:val="nil"/>
            </w:tcBorders>
          </w:tcPr>
          <w:p w14:paraId="67C61D14"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51%-75%</w:t>
            </w:r>
          </w:p>
        </w:tc>
        <w:tc>
          <w:tcPr>
            <w:tcW w:w="2174" w:type="dxa"/>
            <w:tcBorders>
              <w:top w:val="nil"/>
              <w:left w:val="nil"/>
              <w:bottom w:val="nil"/>
              <w:right w:val="nil"/>
            </w:tcBorders>
          </w:tcPr>
          <w:p w14:paraId="3656663A"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Most of the</w:t>
            </w:r>
          </w:p>
        </w:tc>
      </w:tr>
      <w:tr w:rsidR="006C626D" w14:paraId="03C1890A" w14:textId="77777777" w:rsidTr="00214B71">
        <w:tc>
          <w:tcPr>
            <w:tcW w:w="2074" w:type="dxa"/>
            <w:tcBorders>
              <w:top w:val="nil"/>
              <w:left w:val="nil"/>
              <w:bottom w:val="nil"/>
              <w:right w:val="nil"/>
            </w:tcBorders>
          </w:tcPr>
          <w:p w14:paraId="305B4310"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76%-99%</w:t>
            </w:r>
          </w:p>
        </w:tc>
        <w:tc>
          <w:tcPr>
            <w:tcW w:w="2174" w:type="dxa"/>
            <w:tcBorders>
              <w:top w:val="nil"/>
              <w:left w:val="nil"/>
              <w:bottom w:val="nil"/>
              <w:right w:val="nil"/>
            </w:tcBorders>
          </w:tcPr>
          <w:p w14:paraId="38287948"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Almost Entirely</w:t>
            </w:r>
          </w:p>
        </w:tc>
      </w:tr>
      <w:tr w:rsidR="006C626D" w14:paraId="782AB563" w14:textId="77777777" w:rsidTr="00214B71">
        <w:tc>
          <w:tcPr>
            <w:tcW w:w="2074" w:type="dxa"/>
            <w:tcBorders>
              <w:top w:val="nil"/>
              <w:left w:val="nil"/>
              <w:right w:val="nil"/>
            </w:tcBorders>
          </w:tcPr>
          <w:p w14:paraId="32B2FBDB"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2174" w:type="dxa"/>
            <w:tcBorders>
              <w:top w:val="nil"/>
              <w:left w:val="nil"/>
              <w:right w:val="nil"/>
            </w:tcBorders>
          </w:tcPr>
          <w:p w14:paraId="1774D561" w14:textId="77777777" w:rsidR="00214B71" w:rsidRDefault="00000000" w:rsidP="00214B71">
            <w:pPr>
              <w:jc w:val="center"/>
              <w:rPr>
                <w:rFonts w:ascii="Times New Roman" w:hAnsi="Times New Roman" w:cs="Times New Roman"/>
                <w:sz w:val="24"/>
                <w:szCs w:val="24"/>
                <w:lang w:val="en-US"/>
              </w:rPr>
            </w:pPr>
            <w:r>
              <w:rPr>
                <w:rFonts w:ascii="Times New Roman" w:hAnsi="Times New Roman" w:cs="Times New Roman"/>
                <w:sz w:val="24"/>
                <w:szCs w:val="24"/>
                <w:lang w:val="en-US"/>
              </w:rPr>
              <w:t>Whole</w:t>
            </w:r>
          </w:p>
        </w:tc>
      </w:tr>
    </w:tbl>
    <w:p w14:paraId="197D9E4A" w14:textId="77777777" w:rsidR="00C5299A" w:rsidRPr="00D10062" w:rsidRDefault="00C5299A" w:rsidP="00071473">
      <w:pPr>
        <w:spacing w:after="0" w:line="288" w:lineRule="auto"/>
        <w:contextualSpacing/>
        <w:rPr>
          <w:rFonts w:ascii="Times New Roman" w:hAnsi="Times New Roman" w:cs="Times New Roman"/>
          <w:b/>
          <w:sz w:val="24"/>
          <w:lang w:val="en-US"/>
        </w:rPr>
      </w:pPr>
    </w:p>
    <w:p w14:paraId="032E3229" w14:textId="77777777" w:rsidR="00C5299A" w:rsidRDefault="00000000" w:rsidP="00AE27D4">
      <w:pPr>
        <w:spacing w:after="0" w:line="288" w:lineRule="auto"/>
        <w:contextualSpacing/>
        <w:rPr>
          <w:rFonts w:ascii="Times New Roman" w:hAnsi="Times New Roman"/>
          <w:sz w:val="24"/>
          <w:lang w:val="en-US"/>
        </w:rPr>
      </w:pPr>
      <w:r w:rsidRPr="00340E1B">
        <w:rPr>
          <w:rFonts w:ascii="Times New Roman" w:hAnsi="Times New Roman"/>
          <w:b/>
          <w:sz w:val="24"/>
        </w:rPr>
        <w:t>RESULTS AND DISCUSSION</w:t>
      </w:r>
    </w:p>
    <w:p w14:paraId="1E4707FE" w14:textId="77777777" w:rsidR="009756B5" w:rsidRPr="009756B5" w:rsidRDefault="00000000" w:rsidP="00AE27D4">
      <w:pPr>
        <w:spacing w:after="0" w:line="288" w:lineRule="auto"/>
        <w:contextualSpacing/>
        <w:rPr>
          <w:rFonts w:ascii="Times New Roman" w:hAnsi="Times New Roman"/>
          <w:b/>
          <w:bCs/>
          <w:sz w:val="24"/>
          <w:lang w:val="en-US"/>
        </w:rPr>
      </w:pPr>
      <w:r w:rsidRPr="009756B5">
        <w:rPr>
          <w:rFonts w:ascii="Times New Roman" w:hAnsi="Times New Roman"/>
          <w:b/>
          <w:bCs/>
          <w:sz w:val="24"/>
          <w:lang w:val="en-US"/>
        </w:rPr>
        <w:t>Pretest Data Analysis of Students' Mathematical Communication Ability</w:t>
      </w:r>
    </w:p>
    <w:p w14:paraId="260A5E7D" w14:textId="77777777" w:rsidR="009756B5" w:rsidRDefault="00000000" w:rsidP="006D1F6F">
      <w:pPr>
        <w:spacing w:line="240" w:lineRule="auto"/>
        <w:jc w:val="both"/>
        <w:rPr>
          <w:rFonts w:ascii="Times New Roman" w:hAnsi="Times New Roman" w:cs="Times New Roman"/>
          <w:sz w:val="24"/>
          <w:szCs w:val="24"/>
          <w:lang w:val="en-US"/>
        </w:rPr>
      </w:pPr>
      <w:r>
        <w:rPr>
          <w:rFonts w:ascii="Times New Roman" w:hAnsi="Times New Roman"/>
          <w:sz w:val="24"/>
          <w:lang w:val="en-US"/>
        </w:rPr>
        <w:tab/>
      </w:r>
      <w:r w:rsidRPr="009756B5">
        <w:rPr>
          <w:rFonts w:ascii="Times New Roman" w:hAnsi="Times New Roman" w:cs="Times New Roman"/>
          <w:sz w:val="24"/>
          <w:szCs w:val="24"/>
        </w:rPr>
        <w:t>The data used to analyze the students' initial mathematical communication abilities used the pretest results obtained from the experimental and control classes. The pretest was given before learning to determine whether the experimental and control classes had the same students' initial mathematical communication abilities. The results of the pretest data normality test are presented in Table 2.</w:t>
      </w:r>
    </w:p>
    <w:p w14:paraId="76D7A943" w14:textId="77777777" w:rsidR="009756B5" w:rsidRPr="009756B5" w:rsidRDefault="00000000" w:rsidP="009756B5">
      <w:pPr>
        <w:jc w:val="both"/>
        <w:rPr>
          <w:rFonts w:ascii="Times New Roman" w:hAnsi="Times New Roman" w:cs="Times New Roman"/>
          <w:sz w:val="24"/>
          <w:szCs w:val="24"/>
          <w:lang w:val="en-US"/>
        </w:rPr>
      </w:pPr>
      <w:r>
        <w:rPr>
          <w:rFonts w:ascii="Times New Roman" w:hAnsi="Times New Roman" w:cs="Times New Roman"/>
          <w:sz w:val="24"/>
          <w:szCs w:val="24"/>
          <w:lang w:val="en-US"/>
        </w:rPr>
        <w:t>Table 2. Pretest Data Normality Test Results</w:t>
      </w:r>
    </w:p>
    <w:tbl>
      <w:tblPr>
        <w:tblStyle w:val="TableGrid"/>
        <w:tblW w:w="0" w:type="auto"/>
        <w:tblLayout w:type="fixed"/>
        <w:tblLook w:val="04A0" w:firstRow="1" w:lastRow="0" w:firstColumn="1" w:lastColumn="0" w:noHBand="0" w:noVBand="1"/>
      </w:tblPr>
      <w:tblGrid>
        <w:gridCol w:w="709"/>
        <w:gridCol w:w="992"/>
        <w:gridCol w:w="567"/>
        <w:gridCol w:w="851"/>
        <w:gridCol w:w="1040"/>
      </w:tblGrid>
      <w:tr w:rsidR="006C626D" w14:paraId="70E872ED" w14:textId="77777777" w:rsidTr="009756B5">
        <w:tc>
          <w:tcPr>
            <w:tcW w:w="709" w:type="dxa"/>
            <w:vMerge w:val="restart"/>
            <w:tcBorders>
              <w:left w:val="nil"/>
              <w:bottom w:val="single" w:sz="4" w:space="0" w:color="auto"/>
              <w:right w:val="nil"/>
            </w:tcBorders>
          </w:tcPr>
          <w:p w14:paraId="4A8576F6" w14:textId="77777777" w:rsidR="009756B5" w:rsidRPr="00D0430B" w:rsidRDefault="00000000" w:rsidP="009756B5">
            <w:pPr>
              <w:jc w:val="center"/>
              <w:rPr>
                <w:rFonts w:ascii="Times New Roman" w:hAnsi="Times New Roman" w:cs="Times New Roman"/>
              </w:rPr>
            </w:pPr>
            <w:r w:rsidRPr="00D0430B">
              <w:rPr>
                <w:rFonts w:ascii="Times New Roman" w:hAnsi="Times New Roman" w:cs="Times New Roman"/>
              </w:rPr>
              <w:t>Class</w:t>
            </w:r>
          </w:p>
        </w:tc>
        <w:tc>
          <w:tcPr>
            <w:tcW w:w="3450" w:type="dxa"/>
            <w:gridSpan w:val="4"/>
            <w:tcBorders>
              <w:left w:val="nil"/>
              <w:bottom w:val="single" w:sz="4" w:space="0" w:color="auto"/>
              <w:right w:val="nil"/>
            </w:tcBorders>
          </w:tcPr>
          <w:p w14:paraId="7D318C83" w14:textId="77777777" w:rsidR="009756B5" w:rsidRPr="00D0430B" w:rsidRDefault="00000000" w:rsidP="009756B5">
            <w:pPr>
              <w:jc w:val="center"/>
              <w:rPr>
                <w:rFonts w:ascii="Times New Roman" w:hAnsi="Times New Roman" w:cs="Times New Roman"/>
              </w:rPr>
            </w:pPr>
            <w:r w:rsidRPr="00D0430B">
              <w:rPr>
                <w:rFonts w:ascii="Times New Roman" w:hAnsi="Times New Roman" w:cs="Times New Roman"/>
              </w:rPr>
              <w:t>Shapiro Wilk</w:t>
            </w:r>
          </w:p>
        </w:tc>
      </w:tr>
      <w:tr w:rsidR="006C626D" w14:paraId="746C9BA2" w14:textId="77777777" w:rsidTr="009756B5">
        <w:tc>
          <w:tcPr>
            <w:tcW w:w="709" w:type="dxa"/>
            <w:vMerge/>
            <w:tcBorders>
              <w:top w:val="single" w:sz="4" w:space="0" w:color="auto"/>
              <w:left w:val="nil"/>
              <w:bottom w:val="single" w:sz="4" w:space="0" w:color="auto"/>
              <w:right w:val="nil"/>
            </w:tcBorders>
          </w:tcPr>
          <w:p w14:paraId="208DD953" w14:textId="77777777" w:rsidR="009756B5" w:rsidRPr="00D0430B" w:rsidRDefault="009756B5" w:rsidP="009756B5">
            <w:pPr>
              <w:jc w:val="center"/>
              <w:rPr>
                <w:rFonts w:ascii="Times New Roman" w:hAnsi="Times New Roman" w:cs="Times New Roman"/>
              </w:rPr>
            </w:pPr>
          </w:p>
        </w:tc>
        <w:tc>
          <w:tcPr>
            <w:tcW w:w="992" w:type="dxa"/>
            <w:tcBorders>
              <w:top w:val="single" w:sz="4" w:space="0" w:color="auto"/>
              <w:left w:val="nil"/>
              <w:bottom w:val="single" w:sz="4" w:space="0" w:color="auto"/>
              <w:right w:val="nil"/>
            </w:tcBorders>
          </w:tcPr>
          <w:p w14:paraId="7CD6F5ED" w14:textId="77777777" w:rsidR="009756B5" w:rsidRPr="00D0430B" w:rsidRDefault="00000000" w:rsidP="009756B5">
            <w:pPr>
              <w:rPr>
                <w:rFonts w:ascii="Times New Roman" w:hAnsi="Times New Roman" w:cs="Times New Roman"/>
                <w:lang w:val="en-US"/>
              </w:rPr>
            </w:pPr>
            <w:r w:rsidRPr="00D0430B">
              <w:rPr>
                <w:rFonts w:ascii="Times New Roman" w:hAnsi="Times New Roman" w:cs="Times New Roman"/>
              </w:rPr>
              <w:t>Statistics</w:t>
            </w:r>
          </w:p>
        </w:tc>
        <w:tc>
          <w:tcPr>
            <w:tcW w:w="567" w:type="dxa"/>
            <w:tcBorders>
              <w:top w:val="single" w:sz="4" w:space="0" w:color="auto"/>
              <w:left w:val="nil"/>
              <w:bottom w:val="single" w:sz="4" w:space="0" w:color="auto"/>
              <w:right w:val="nil"/>
            </w:tcBorders>
          </w:tcPr>
          <w:p w14:paraId="5DA58ED0"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Df</w:t>
            </w:r>
          </w:p>
        </w:tc>
        <w:tc>
          <w:tcPr>
            <w:tcW w:w="851" w:type="dxa"/>
            <w:tcBorders>
              <w:top w:val="single" w:sz="4" w:space="0" w:color="auto"/>
              <w:left w:val="nil"/>
              <w:bottom w:val="single" w:sz="4" w:space="0" w:color="auto"/>
              <w:right w:val="nil"/>
            </w:tcBorders>
          </w:tcPr>
          <w:p w14:paraId="3364BC5F"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Sig</w:t>
            </w:r>
          </w:p>
        </w:tc>
        <w:tc>
          <w:tcPr>
            <w:tcW w:w="1040" w:type="dxa"/>
            <w:tcBorders>
              <w:top w:val="single" w:sz="4" w:space="0" w:color="auto"/>
              <w:left w:val="nil"/>
              <w:bottom w:val="single" w:sz="4" w:space="0" w:color="auto"/>
              <w:right w:val="nil"/>
            </w:tcBorders>
          </w:tcPr>
          <w:p w14:paraId="3A9B5730"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Ket</w:t>
            </w:r>
          </w:p>
        </w:tc>
      </w:tr>
      <w:tr w:rsidR="006C626D" w14:paraId="02E95F40" w14:textId="77777777" w:rsidTr="009756B5">
        <w:tc>
          <w:tcPr>
            <w:tcW w:w="709" w:type="dxa"/>
            <w:tcBorders>
              <w:left w:val="nil"/>
              <w:bottom w:val="nil"/>
              <w:right w:val="nil"/>
            </w:tcBorders>
          </w:tcPr>
          <w:p w14:paraId="059B95D5"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Experiment</w:t>
            </w:r>
          </w:p>
        </w:tc>
        <w:tc>
          <w:tcPr>
            <w:tcW w:w="992" w:type="dxa"/>
            <w:tcBorders>
              <w:left w:val="nil"/>
              <w:bottom w:val="nil"/>
              <w:right w:val="nil"/>
            </w:tcBorders>
          </w:tcPr>
          <w:p w14:paraId="3CCFC925"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0.962</w:t>
            </w:r>
          </w:p>
        </w:tc>
        <w:tc>
          <w:tcPr>
            <w:tcW w:w="567" w:type="dxa"/>
            <w:tcBorders>
              <w:left w:val="nil"/>
              <w:bottom w:val="nil"/>
              <w:right w:val="nil"/>
            </w:tcBorders>
          </w:tcPr>
          <w:p w14:paraId="0A647633"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20</w:t>
            </w:r>
          </w:p>
        </w:tc>
        <w:tc>
          <w:tcPr>
            <w:tcW w:w="851" w:type="dxa"/>
            <w:tcBorders>
              <w:left w:val="nil"/>
              <w:bottom w:val="nil"/>
              <w:right w:val="nil"/>
            </w:tcBorders>
          </w:tcPr>
          <w:p w14:paraId="4B172944"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0.593</w:t>
            </w:r>
          </w:p>
        </w:tc>
        <w:tc>
          <w:tcPr>
            <w:tcW w:w="1040" w:type="dxa"/>
            <w:tcBorders>
              <w:left w:val="nil"/>
              <w:bottom w:val="nil"/>
              <w:right w:val="nil"/>
            </w:tcBorders>
          </w:tcPr>
          <w:p w14:paraId="5296EC05"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Normal Distribution</w:t>
            </w:r>
          </w:p>
        </w:tc>
      </w:tr>
      <w:tr w:rsidR="006C626D" w14:paraId="696127BF" w14:textId="77777777" w:rsidTr="009756B5">
        <w:tc>
          <w:tcPr>
            <w:tcW w:w="709" w:type="dxa"/>
            <w:tcBorders>
              <w:top w:val="nil"/>
              <w:left w:val="nil"/>
              <w:right w:val="nil"/>
            </w:tcBorders>
          </w:tcPr>
          <w:p w14:paraId="4DF7CF26"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Control</w:t>
            </w:r>
          </w:p>
        </w:tc>
        <w:tc>
          <w:tcPr>
            <w:tcW w:w="992" w:type="dxa"/>
            <w:tcBorders>
              <w:top w:val="nil"/>
              <w:left w:val="nil"/>
              <w:right w:val="nil"/>
            </w:tcBorders>
          </w:tcPr>
          <w:p w14:paraId="36D2C7CA"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0.963</w:t>
            </w:r>
          </w:p>
        </w:tc>
        <w:tc>
          <w:tcPr>
            <w:tcW w:w="567" w:type="dxa"/>
            <w:tcBorders>
              <w:top w:val="nil"/>
              <w:left w:val="nil"/>
              <w:right w:val="nil"/>
            </w:tcBorders>
          </w:tcPr>
          <w:p w14:paraId="4F4758D6"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20</w:t>
            </w:r>
          </w:p>
        </w:tc>
        <w:tc>
          <w:tcPr>
            <w:tcW w:w="851" w:type="dxa"/>
            <w:tcBorders>
              <w:top w:val="nil"/>
              <w:left w:val="nil"/>
              <w:right w:val="nil"/>
            </w:tcBorders>
          </w:tcPr>
          <w:p w14:paraId="7F27FC61"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0.602</w:t>
            </w:r>
          </w:p>
        </w:tc>
        <w:tc>
          <w:tcPr>
            <w:tcW w:w="1040" w:type="dxa"/>
            <w:tcBorders>
              <w:top w:val="nil"/>
              <w:left w:val="nil"/>
              <w:right w:val="nil"/>
            </w:tcBorders>
          </w:tcPr>
          <w:p w14:paraId="3C0A11FF" w14:textId="77777777" w:rsidR="009756B5" w:rsidRPr="00D0430B" w:rsidRDefault="00000000" w:rsidP="009756B5">
            <w:pPr>
              <w:rPr>
                <w:rFonts w:ascii="Times New Roman" w:hAnsi="Times New Roman" w:cs="Times New Roman"/>
              </w:rPr>
            </w:pPr>
            <w:r w:rsidRPr="00D0430B">
              <w:rPr>
                <w:rFonts w:ascii="Times New Roman" w:hAnsi="Times New Roman" w:cs="Times New Roman"/>
              </w:rPr>
              <w:t>Normal Distribution</w:t>
            </w:r>
          </w:p>
        </w:tc>
      </w:tr>
    </w:tbl>
    <w:p w14:paraId="4F3EA87F" w14:textId="77777777" w:rsidR="009756B5" w:rsidRDefault="00000000" w:rsidP="006D1F6F">
      <w:pPr>
        <w:spacing w:line="240" w:lineRule="auto"/>
        <w:jc w:val="both"/>
        <w:rPr>
          <w:rFonts w:ascii="Times New Roman" w:hAnsi="Times New Roman" w:cs="Times New Roman"/>
          <w:sz w:val="24"/>
          <w:szCs w:val="24"/>
          <w:lang w:val="en-US"/>
        </w:rPr>
      </w:pPr>
      <w:r w:rsidRPr="009756B5">
        <w:rPr>
          <w:rFonts w:ascii="Times New Roman" w:hAnsi="Times New Roman" w:cs="Times New Roman"/>
          <w:sz w:val="24"/>
          <w:szCs w:val="24"/>
        </w:rPr>
        <w:t>From the results of the Shapiro-Wilk normality test in the table, the significance value for the experimental class was 0.593, while the control class was 0.602. The pretest data for both classes is more than 0.05, so the data on student pretest scores in the experimental and control classes come from normally distributed populations. Moreover, it can be continued with the independent sample t-test to find out whether there is an average difference between the two samples. The results of the independent Sample t-Test are presented in Table 3.</w:t>
      </w:r>
    </w:p>
    <w:p w14:paraId="31D2EF5F" w14:textId="77777777" w:rsidR="00CF19B5" w:rsidRDefault="00CF19B5" w:rsidP="009756B5">
      <w:pPr>
        <w:jc w:val="both"/>
        <w:rPr>
          <w:rFonts w:ascii="Times New Roman" w:hAnsi="Times New Roman" w:cs="Times New Roman"/>
          <w:sz w:val="24"/>
          <w:szCs w:val="24"/>
          <w:lang w:val="en-US"/>
        </w:rPr>
        <w:sectPr w:rsidR="00CF19B5" w:rsidSect="008E6A4D">
          <w:type w:val="continuous"/>
          <w:pgSz w:w="11907" w:h="16839" w:code="9"/>
          <w:pgMar w:top="1440" w:right="1440" w:bottom="1440" w:left="1440" w:header="708" w:footer="708" w:gutter="0"/>
          <w:cols w:num="2" w:space="708"/>
          <w:docGrid w:linePitch="360"/>
        </w:sectPr>
      </w:pPr>
    </w:p>
    <w:p w14:paraId="0435E42F" w14:textId="77777777" w:rsidR="009756B5" w:rsidRDefault="00000000" w:rsidP="009756B5">
      <w:pPr>
        <w:jc w:val="both"/>
        <w:rPr>
          <w:rFonts w:ascii="Times New Roman" w:hAnsi="Times New Roman" w:cs="Times New Roman"/>
          <w:sz w:val="24"/>
          <w:szCs w:val="24"/>
          <w:lang w:val="en-US"/>
        </w:rPr>
      </w:pPr>
      <w:r>
        <w:rPr>
          <w:rFonts w:ascii="Times New Roman" w:hAnsi="Times New Roman" w:cs="Times New Roman"/>
          <w:sz w:val="24"/>
          <w:szCs w:val="24"/>
          <w:lang w:val="en-US"/>
        </w:rPr>
        <w:t>Table 3. Independent Sample t-test results for pretest values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33"/>
        <w:gridCol w:w="1220"/>
        <w:gridCol w:w="756"/>
        <w:gridCol w:w="800"/>
        <w:gridCol w:w="756"/>
        <w:gridCol w:w="896"/>
        <w:gridCol w:w="848"/>
        <w:gridCol w:w="1336"/>
        <w:gridCol w:w="1482"/>
      </w:tblGrid>
      <w:tr w:rsidR="006C626D" w14:paraId="15D97154" w14:textId="77777777" w:rsidTr="00CF19B5">
        <w:tc>
          <w:tcPr>
            <w:tcW w:w="939" w:type="dxa"/>
          </w:tcPr>
          <w:p w14:paraId="227F9C4B" w14:textId="77777777" w:rsidR="00CF19B5" w:rsidRPr="00D0430B" w:rsidRDefault="00CF19B5" w:rsidP="003752CE">
            <w:pPr>
              <w:jc w:val="center"/>
              <w:rPr>
                <w:rFonts w:ascii="Times New Roman" w:hAnsi="Times New Roman" w:cs="Times New Roman"/>
                <w:sz w:val="24"/>
                <w:szCs w:val="24"/>
              </w:rPr>
            </w:pPr>
          </w:p>
        </w:tc>
        <w:tc>
          <w:tcPr>
            <w:tcW w:w="1225" w:type="dxa"/>
          </w:tcPr>
          <w:p w14:paraId="149BAC16" w14:textId="77777777" w:rsidR="00CF19B5" w:rsidRPr="00D0430B" w:rsidRDefault="00CF19B5" w:rsidP="003752CE">
            <w:pPr>
              <w:jc w:val="center"/>
              <w:rPr>
                <w:rFonts w:ascii="Times New Roman" w:hAnsi="Times New Roman" w:cs="Times New Roman"/>
                <w:sz w:val="24"/>
                <w:szCs w:val="24"/>
              </w:rPr>
            </w:pPr>
          </w:p>
        </w:tc>
        <w:tc>
          <w:tcPr>
            <w:tcW w:w="717" w:type="dxa"/>
          </w:tcPr>
          <w:p w14:paraId="33257C5E"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F</w:t>
            </w:r>
          </w:p>
        </w:tc>
        <w:tc>
          <w:tcPr>
            <w:tcW w:w="805" w:type="dxa"/>
          </w:tcPr>
          <w:p w14:paraId="4020FAB7"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Sig</w:t>
            </w:r>
          </w:p>
        </w:tc>
        <w:tc>
          <w:tcPr>
            <w:tcW w:w="738" w:type="dxa"/>
          </w:tcPr>
          <w:p w14:paraId="4C3F0CC8"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t</w:t>
            </w:r>
          </w:p>
        </w:tc>
        <w:tc>
          <w:tcPr>
            <w:tcW w:w="898" w:type="dxa"/>
          </w:tcPr>
          <w:p w14:paraId="29DA2761"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df</w:t>
            </w:r>
          </w:p>
        </w:tc>
        <w:tc>
          <w:tcPr>
            <w:tcW w:w="858" w:type="dxa"/>
          </w:tcPr>
          <w:p w14:paraId="31257C19"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Sig (2-tailed</w:t>
            </w:r>
          </w:p>
        </w:tc>
        <w:tc>
          <w:tcPr>
            <w:tcW w:w="1328" w:type="dxa"/>
          </w:tcPr>
          <w:p w14:paraId="061685FB"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Mean Differences</w:t>
            </w:r>
          </w:p>
        </w:tc>
        <w:tc>
          <w:tcPr>
            <w:tcW w:w="1508" w:type="dxa"/>
          </w:tcPr>
          <w:p w14:paraId="291E98D2"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std. Error Difference</w:t>
            </w:r>
          </w:p>
        </w:tc>
      </w:tr>
      <w:tr w:rsidR="006C626D" w14:paraId="5F44053C" w14:textId="77777777" w:rsidTr="00CF19B5">
        <w:tc>
          <w:tcPr>
            <w:tcW w:w="939" w:type="dxa"/>
          </w:tcPr>
          <w:p w14:paraId="51DD7077"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lastRenderedPageBreak/>
              <w:t>Pretest results</w:t>
            </w:r>
          </w:p>
        </w:tc>
        <w:tc>
          <w:tcPr>
            <w:tcW w:w="1225" w:type="dxa"/>
          </w:tcPr>
          <w:p w14:paraId="373073FA"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Equal Variances Assumed</w:t>
            </w:r>
          </w:p>
        </w:tc>
        <w:tc>
          <w:tcPr>
            <w:tcW w:w="717" w:type="dxa"/>
          </w:tcPr>
          <w:p w14:paraId="58DE0321"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1,755</w:t>
            </w:r>
          </w:p>
        </w:tc>
        <w:tc>
          <w:tcPr>
            <w:tcW w:w="805" w:type="dxa"/>
          </w:tcPr>
          <w:p w14:paraId="582AE380"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0.193</w:t>
            </w:r>
          </w:p>
        </w:tc>
        <w:tc>
          <w:tcPr>
            <w:tcW w:w="738" w:type="dxa"/>
          </w:tcPr>
          <w:p w14:paraId="00668F87"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-0.768</w:t>
            </w:r>
          </w:p>
        </w:tc>
        <w:tc>
          <w:tcPr>
            <w:tcW w:w="898" w:type="dxa"/>
          </w:tcPr>
          <w:p w14:paraId="799CE257"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38</w:t>
            </w:r>
          </w:p>
        </w:tc>
        <w:tc>
          <w:tcPr>
            <w:tcW w:w="858" w:type="dxa"/>
          </w:tcPr>
          <w:p w14:paraId="12A41B92"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0.447</w:t>
            </w:r>
          </w:p>
        </w:tc>
        <w:tc>
          <w:tcPr>
            <w:tcW w:w="1328" w:type="dxa"/>
          </w:tcPr>
          <w:p w14:paraId="3CC26A8F"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-1,800</w:t>
            </w:r>
          </w:p>
        </w:tc>
        <w:tc>
          <w:tcPr>
            <w:tcW w:w="1508" w:type="dxa"/>
          </w:tcPr>
          <w:p w14:paraId="097EC479"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2,343</w:t>
            </w:r>
          </w:p>
        </w:tc>
      </w:tr>
      <w:tr w:rsidR="006C626D" w14:paraId="642C0E05" w14:textId="77777777" w:rsidTr="00CF19B5">
        <w:tc>
          <w:tcPr>
            <w:tcW w:w="939" w:type="dxa"/>
          </w:tcPr>
          <w:p w14:paraId="4F89C03D" w14:textId="77777777" w:rsidR="00CF19B5" w:rsidRPr="00D0430B" w:rsidRDefault="00CF19B5" w:rsidP="003752CE">
            <w:pPr>
              <w:jc w:val="center"/>
              <w:rPr>
                <w:rFonts w:ascii="Times New Roman" w:hAnsi="Times New Roman" w:cs="Times New Roman"/>
                <w:sz w:val="24"/>
                <w:szCs w:val="24"/>
              </w:rPr>
            </w:pPr>
          </w:p>
        </w:tc>
        <w:tc>
          <w:tcPr>
            <w:tcW w:w="1225" w:type="dxa"/>
          </w:tcPr>
          <w:p w14:paraId="72A0BE25"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Equal Variances are not Assumed.</w:t>
            </w:r>
          </w:p>
        </w:tc>
        <w:tc>
          <w:tcPr>
            <w:tcW w:w="717" w:type="dxa"/>
          </w:tcPr>
          <w:p w14:paraId="1BAB976A" w14:textId="77777777" w:rsidR="00CF19B5" w:rsidRPr="00D0430B" w:rsidRDefault="00CF19B5" w:rsidP="003752CE">
            <w:pPr>
              <w:jc w:val="center"/>
              <w:rPr>
                <w:rFonts w:ascii="Times New Roman" w:hAnsi="Times New Roman" w:cs="Times New Roman"/>
                <w:sz w:val="24"/>
                <w:szCs w:val="24"/>
              </w:rPr>
            </w:pPr>
          </w:p>
        </w:tc>
        <w:tc>
          <w:tcPr>
            <w:tcW w:w="805" w:type="dxa"/>
          </w:tcPr>
          <w:p w14:paraId="20DC8EA8" w14:textId="77777777" w:rsidR="00CF19B5" w:rsidRPr="00D0430B" w:rsidRDefault="00CF19B5" w:rsidP="003752CE">
            <w:pPr>
              <w:jc w:val="center"/>
              <w:rPr>
                <w:rFonts w:ascii="Times New Roman" w:hAnsi="Times New Roman" w:cs="Times New Roman"/>
                <w:sz w:val="24"/>
                <w:szCs w:val="24"/>
              </w:rPr>
            </w:pPr>
          </w:p>
        </w:tc>
        <w:tc>
          <w:tcPr>
            <w:tcW w:w="738" w:type="dxa"/>
          </w:tcPr>
          <w:p w14:paraId="48599201"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-0.768</w:t>
            </w:r>
          </w:p>
        </w:tc>
        <w:tc>
          <w:tcPr>
            <w:tcW w:w="898" w:type="dxa"/>
          </w:tcPr>
          <w:p w14:paraId="2F431B70"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36,149</w:t>
            </w:r>
          </w:p>
        </w:tc>
        <w:tc>
          <w:tcPr>
            <w:tcW w:w="858" w:type="dxa"/>
          </w:tcPr>
          <w:p w14:paraId="3C8060D1"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0.447</w:t>
            </w:r>
          </w:p>
        </w:tc>
        <w:tc>
          <w:tcPr>
            <w:tcW w:w="1328" w:type="dxa"/>
          </w:tcPr>
          <w:p w14:paraId="240F168E"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-1,800</w:t>
            </w:r>
          </w:p>
        </w:tc>
        <w:tc>
          <w:tcPr>
            <w:tcW w:w="1508" w:type="dxa"/>
          </w:tcPr>
          <w:p w14:paraId="71E11D40" w14:textId="77777777" w:rsidR="00CF19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2,343</w:t>
            </w:r>
          </w:p>
        </w:tc>
      </w:tr>
    </w:tbl>
    <w:p w14:paraId="0922B3B5" w14:textId="77777777" w:rsidR="00CF19B5" w:rsidRDefault="00CF19B5" w:rsidP="009756B5">
      <w:pPr>
        <w:jc w:val="both"/>
        <w:rPr>
          <w:rFonts w:ascii="Times New Roman" w:hAnsi="Times New Roman" w:cs="Times New Roman"/>
          <w:sz w:val="24"/>
          <w:szCs w:val="24"/>
          <w:lang w:val="en-US"/>
        </w:rPr>
        <w:sectPr w:rsidR="00CF19B5" w:rsidSect="00CF19B5">
          <w:type w:val="continuous"/>
          <w:pgSz w:w="11907" w:h="16839" w:code="9"/>
          <w:pgMar w:top="1440" w:right="1440" w:bottom="1440" w:left="1440" w:header="708" w:footer="708" w:gutter="0"/>
          <w:cols w:space="708"/>
          <w:docGrid w:linePitch="360"/>
        </w:sectPr>
      </w:pPr>
    </w:p>
    <w:p w14:paraId="1354CAB9" w14:textId="77777777" w:rsidR="009756B5" w:rsidRDefault="009756B5" w:rsidP="009756B5">
      <w:pPr>
        <w:jc w:val="both"/>
        <w:rPr>
          <w:rFonts w:ascii="Times New Roman" w:hAnsi="Times New Roman" w:cs="Times New Roman"/>
          <w:sz w:val="24"/>
          <w:szCs w:val="24"/>
          <w:lang w:val="en-US"/>
        </w:rPr>
      </w:pPr>
    </w:p>
    <w:p w14:paraId="36F1D5E0" w14:textId="77777777" w:rsidR="009756B5" w:rsidRDefault="00000000" w:rsidP="00CF19B5">
      <w:pPr>
        <w:ind w:firstLine="720"/>
        <w:jc w:val="both"/>
        <w:rPr>
          <w:rFonts w:ascii="Times New Roman" w:hAnsi="Times New Roman" w:cs="Times New Roman"/>
          <w:sz w:val="24"/>
          <w:szCs w:val="24"/>
        </w:rPr>
      </w:pPr>
      <w:r w:rsidRPr="009756B5">
        <w:rPr>
          <w:rFonts w:ascii="Times New Roman" w:hAnsi="Times New Roman" w:cs="Times New Roman"/>
          <w:sz w:val="24"/>
          <w:szCs w:val="24"/>
        </w:rPr>
        <w:t>Based on the table above, no significant difference exists between the pretest results in the experimental class using the Problem-Based Learning learning model and the control class using conventional learning. This is in line with research</w:t>
      </w:r>
      <w:r w:rsidR="00B43186">
        <w:rPr>
          <w:rFonts w:ascii="Times New Roman" w:hAnsi="Times New Roman" w:cs="Times New Roman"/>
          <w:sz w:val="24"/>
          <w:szCs w:val="24"/>
          <w:lang w:val="en-US"/>
        </w:rPr>
        <w:fldChar w:fldCharType="begin" w:fldLock="1"/>
      </w:r>
      <w:r w:rsidR="00B43186">
        <w:rPr>
          <w:rFonts w:ascii="Times New Roman" w:hAnsi="Times New Roman" w:cs="Times New Roman"/>
          <w:sz w:val="24"/>
          <w:szCs w:val="24"/>
          <w:lang w:val="en-US"/>
        </w:rPr>
        <w:instrText>ADDIN CSL_CITATION {"citationItems":[{"id":"ITEM-1","itemData":{"author":[{"dropping-particle":"","family":"Hakiki","given":"Fiqih Nur","non-dropping-particle":"","parse-names":false,"suffix":""},{"dropping-particle":"","family":"Pambudi","given":"Didik Sugeng","non-dropping-particle":"","parse-names":false,"suffix":""},{"dropping-particle":"","family":"Kurniati","given":"Dian","non-dropping-particle":"","parse-names":false,"suffix":""}],"id":"ITEM-1","issue":"4","issued":{"date-parts":[["2022"]]},"page":"2579-2592","title":"Pengembangan Peragkat Pembelajaran Matematika Model Project Based Learning Terintegritas Stem Untuk Meningkatkan Kemampuan Berpikir Kritis Magister Pendidikan Matematika , Universitas Jember , Jember , Indonesia E-mail : Abstrak PENDAHULUAN Orientasi pemb","type":"article-journal","volume":"11"},"uris":["http://www.mendeley.com/documents/?uuid=5011d6ac-7379-4124-9ae3-22f2f092f432"]}],"mendeley":{"formattedCitation":"(Hakiki et al., 2022)","plainTextFormattedCitation":"(Hakiki et al., 2022)","previouslyFormattedCitation":"(Hakiki et al., 2022)"},"properties":{"noteIndex":0},"schema":"https://github.com/citation-style-language/schema/raw/master/csl-citation.json"}</w:instrText>
      </w:r>
      <w:r w:rsidR="00B43186">
        <w:rPr>
          <w:rFonts w:ascii="Times New Roman" w:hAnsi="Times New Roman" w:cs="Times New Roman"/>
          <w:sz w:val="24"/>
          <w:szCs w:val="24"/>
          <w:lang w:val="en-US"/>
        </w:rPr>
        <w:fldChar w:fldCharType="separate"/>
      </w:r>
      <w:r w:rsidR="00B43186" w:rsidRPr="00B43186">
        <w:rPr>
          <w:rFonts w:ascii="Times New Roman" w:hAnsi="Times New Roman" w:cs="Times New Roman"/>
          <w:noProof/>
          <w:sz w:val="24"/>
          <w:szCs w:val="24"/>
          <w:lang w:val="en-US"/>
        </w:rPr>
        <w:t>(Hakiki et al., 2022)</w:t>
      </w:r>
      <w:r w:rsidR="00B43186">
        <w:rPr>
          <w:rFonts w:ascii="Times New Roman" w:hAnsi="Times New Roman" w:cs="Times New Roman"/>
          <w:sz w:val="24"/>
          <w:szCs w:val="24"/>
          <w:lang w:val="en-US"/>
        </w:rPr>
        <w:fldChar w:fldCharType="end"/>
      </w:r>
      <w:r w:rsidRPr="009756B5">
        <w:rPr>
          <w:rFonts w:ascii="Times New Roman" w:hAnsi="Times New Roman" w:cs="Times New Roman"/>
          <w:sz w:val="24"/>
          <w:szCs w:val="24"/>
        </w:rPr>
        <w:t>, which states that there is no significant difference between the pretest results in the experimental class and the control class.</w:t>
      </w:r>
    </w:p>
    <w:p w14:paraId="76A6D4D4" w14:textId="77777777" w:rsidR="009756B5" w:rsidRDefault="00000000" w:rsidP="009756B5">
      <w:pPr>
        <w:jc w:val="both"/>
        <w:rPr>
          <w:rFonts w:ascii="Times New Roman" w:hAnsi="Times New Roman" w:cs="Times New Roman"/>
          <w:b/>
          <w:bCs/>
          <w:sz w:val="24"/>
          <w:szCs w:val="24"/>
          <w:lang w:val="en-US"/>
        </w:rPr>
      </w:pPr>
      <w:r w:rsidRPr="009756B5">
        <w:rPr>
          <w:rFonts w:ascii="Times New Roman" w:hAnsi="Times New Roman" w:cs="Times New Roman"/>
          <w:b/>
          <w:bCs/>
          <w:sz w:val="24"/>
          <w:szCs w:val="24"/>
          <w:lang w:val="en-US"/>
        </w:rPr>
        <w:t>Gain Index Analysis of Students' Mathematical Communication Ability</w:t>
      </w:r>
    </w:p>
    <w:p w14:paraId="793FBCC7" w14:textId="77777777" w:rsidR="009756B5" w:rsidRDefault="00000000" w:rsidP="009756B5">
      <w:pPr>
        <w:ind w:firstLine="720"/>
        <w:jc w:val="both"/>
        <w:rPr>
          <w:rFonts w:ascii="Times New Roman" w:hAnsi="Times New Roman" w:cs="Times New Roman"/>
          <w:sz w:val="24"/>
          <w:szCs w:val="24"/>
          <w:lang w:val="en-US"/>
        </w:rPr>
      </w:pPr>
      <w:r w:rsidRPr="009756B5">
        <w:rPr>
          <w:rFonts w:ascii="Times New Roman" w:hAnsi="Times New Roman" w:cs="Times New Roman"/>
          <w:sz w:val="24"/>
          <w:szCs w:val="24"/>
        </w:rPr>
        <w:t>Gain index data analysis was used to determine whether there were differences in the increase in students' mathematical communication skills after being given different treatments. The data were obtained from the pretest and posttest scores of the experimental and control classes. The gain index data from the two classes based on the high, medium, and low categories obtained are presented in Table 4.</w:t>
      </w:r>
    </w:p>
    <w:p w14:paraId="1D3A1090" w14:textId="77777777" w:rsidR="009756B5" w:rsidRDefault="00000000" w:rsidP="009756B5">
      <w:pPr>
        <w:jc w:val="both"/>
        <w:rPr>
          <w:rFonts w:ascii="Times New Roman" w:hAnsi="Times New Roman" w:cs="Times New Roman"/>
          <w:sz w:val="24"/>
          <w:szCs w:val="24"/>
          <w:lang w:val="en-US"/>
        </w:rPr>
      </w:pPr>
      <w:r>
        <w:rPr>
          <w:rFonts w:ascii="Times New Roman" w:hAnsi="Times New Roman" w:cs="Times New Roman"/>
          <w:sz w:val="24"/>
          <w:szCs w:val="24"/>
          <w:lang w:val="en-US"/>
        </w:rPr>
        <w:t>Table 4. Gain index grouping data</w:t>
      </w:r>
    </w:p>
    <w:tbl>
      <w:tblPr>
        <w:tblStyle w:val="TableGrid"/>
        <w:tblW w:w="4253"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296"/>
        <w:gridCol w:w="1058"/>
        <w:gridCol w:w="1136"/>
        <w:gridCol w:w="763"/>
      </w:tblGrid>
      <w:tr w:rsidR="006C626D" w14:paraId="6FA43041" w14:textId="77777777" w:rsidTr="009756B5">
        <w:tc>
          <w:tcPr>
            <w:tcW w:w="1276" w:type="dxa"/>
            <w:vMerge w:val="restart"/>
          </w:tcPr>
          <w:p w14:paraId="579A17F0"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Class</w:t>
            </w:r>
          </w:p>
        </w:tc>
        <w:tc>
          <w:tcPr>
            <w:tcW w:w="2977" w:type="dxa"/>
            <w:gridSpan w:val="3"/>
          </w:tcPr>
          <w:p w14:paraId="4D9531CC"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Many Students</w:t>
            </w:r>
          </w:p>
        </w:tc>
      </w:tr>
      <w:tr w:rsidR="006C626D" w14:paraId="72A37F9D" w14:textId="77777777" w:rsidTr="009756B5">
        <w:tc>
          <w:tcPr>
            <w:tcW w:w="1276" w:type="dxa"/>
            <w:vMerge/>
          </w:tcPr>
          <w:p w14:paraId="08DC22F4" w14:textId="77777777" w:rsidR="009756B5" w:rsidRPr="00D0430B" w:rsidRDefault="009756B5" w:rsidP="003752CE">
            <w:pPr>
              <w:jc w:val="center"/>
              <w:rPr>
                <w:rFonts w:ascii="Times New Roman" w:hAnsi="Times New Roman" w:cs="Times New Roman"/>
                <w:sz w:val="24"/>
                <w:szCs w:val="24"/>
              </w:rPr>
            </w:pPr>
          </w:p>
        </w:tc>
        <w:tc>
          <w:tcPr>
            <w:tcW w:w="1264" w:type="dxa"/>
          </w:tcPr>
          <w:p w14:paraId="0035AF81"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Low</w:t>
            </w:r>
          </w:p>
        </w:tc>
        <w:tc>
          <w:tcPr>
            <w:tcW w:w="867" w:type="dxa"/>
          </w:tcPr>
          <w:p w14:paraId="269A9892"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Currently</w:t>
            </w:r>
          </w:p>
        </w:tc>
        <w:tc>
          <w:tcPr>
            <w:tcW w:w="846" w:type="dxa"/>
          </w:tcPr>
          <w:p w14:paraId="13DBCF11"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Tall</w:t>
            </w:r>
          </w:p>
        </w:tc>
      </w:tr>
      <w:tr w:rsidR="006C626D" w14:paraId="4BC944A0" w14:textId="77777777" w:rsidTr="009756B5">
        <w:tc>
          <w:tcPr>
            <w:tcW w:w="1276" w:type="dxa"/>
          </w:tcPr>
          <w:p w14:paraId="05638BF8"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experiment</w:t>
            </w:r>
          </w:p>
        </w:tc>
        <w:tc>
          <w:tcPr>
            <w:tcW w:w="1264" w:type="dxa"/>
          </w:tcPr>
          <w:p w14:paraId="56FD6C27"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67" w:type="dxa"/>
          </w:tcPr>
          <w:p w14:paraId="532B03CF"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18</w:t>
            </w:r>
          </w:p>
        </w:tc>
        <w:tc>
          <w:tcPr>
            <w:tcW w:w="846" w:type="dxa"/>
          </w:tcPr>
          <w:p w14:paraId="343E0EC4"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1</w:t>
            </w:r>
          </w:p>
        </w:tc>
      </w:tr>
      <w:tr w:rsidR="006C626D" w14:paraId="11B9E232" w14:textId="77777777" w:rsidTr="009756B5">
        <w:tc>
          <w:tcPr>
            <w:tcW w:w="1276" w:type="dxa"/>
          </w:tcPr>
          <w:p w14:paraId="035A9CA6"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Control</w:t>
            </w:r>
          </w:p>
        </w:tc>
        <w:tc>
          <w:tcPr>
            <w:tcW w:w="1264" w:type="dxa"/>
          </w:tcPr>
          <w:p w14:paraId="46383CB5"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7</w:t>
            </w:r>
          </w:p>
        </w:tc>
        <w:tc>
          <w:tcPr>
            <w:tcW w:w="867" w:type="dxa"/>
          </w:tcPr>
          <w:p w14:paraId="767DD2A1"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13</w:t>
            </w:r>
          </w:p>
        </w:tc>
        <w:tc>
          <w:tcPr>
            <w:tcW w:w="846" w:type="dxa"/>
          </w:tcPr>
          <w:p w14:paraId="54065363" w14:textId="77777777" w:rsidR="009756B5" w:rsidRPr="00D0430B" w:rsidRDefault="00000000" w:rsidP="003752CE">
            <w:pPr>
              <w:jc w:val="center"/>
              <w:rPr>
                <w:rFonts w:ascii="Times New Roman" w:hAnsi="Times New Roman" w:cs="Times New Roman"/>
                <w:sz w:val="24"/>
                <w:szCs w:val="24"/>
              </w:rPr>
            </w:pPr>
            <w:r w:rsidRPr="00D0430B">
              <w:rPr>
                <w:rFonts w:ascii="Times New Roman" w:hAnsi="Times New Roman" w:cs="Times New Roman"/>
                <w:sz w:val="24"/>
                <w:szCs w:val="24"/>
              </w:rPr>
              <w:t>0</w:t>
            </w:r>
          </w:p>
        </w:tc>
      </w:tr>
    </w:tbl>
    <w:p w14:paraId="23275ADA" w14:textId="77777777" w:rsidR="009756B5" w:rsidRPr="009756B5" w:rsidRDefault="009756B5" w:rsidP="009756B5">
      <w:pPr>
        <w:jc w:val="both"/>
        <w:rPr>
          <w:rFonts w:ascii="Times New Roman" w:hAnsi="Times New Roman" w:cs="Times New Roman"/>
          <w:b/>
          <w:bCs/>
          <w:sz w:val="24"/>
          <w:szCs w:val="24"/>
          <w:lang w:val="en-US"/>
        </w:rPr>
      </w:pPr>
    </w:p>
    <w:p w14:paraId="37D529FF" w14:textId="77777777" w:rsidR="009756B5" w:rsidRDefault="00000000" w:rsidP="009756B5">
      <w:pPr>
        <w:jc w:val="both"/>
        <w:rPr>
          <w:rFonts w:ascii="Times New Roman" w:hAnsi="Times New Roman" w:cs="Times New Roman"/>
          <w:sz w:val="24"/>
          <w:szCs w:val="24"/>
        </w:rPr>
      </w:pPr>
      <w:r w:rsidRPr="009756B5">
        <w:rPr>
          <w:rFonts w:ascii="Times New Roman" w:hAnsi="Times New Roman" w:cs="Times New Roman"/>
          <w:sz w:val="24"/>
          <w:szCs w:val="24"/>
        </w:rPr>
        <w:t>Based on Table 4, it was obtained that the increase in the mathematical communication skills of the experimental class students was superior to the control class, with a difference quite far from the high category. In addition, in the experimental class, one student is still in the low category. This shows that the increase in the experimental class is better than the control class.</w:t>
      </w:r>
    </w:p>
    <w:p w14:paraId="07B8FC73" w14:textId="77777777" w:rsidR="009756B5" w:rsidRPr="009756B5" w:rsidRDefault="00000000" w:rsidP="009756B5">
      <w:pPr>
        <w:jc w:val="both"/>
        <w:rPr>
          <w:rFonts w:ascii="Times New Roman" w:hAnsi="Times New Roman" w:cs="Times New Roman"/>
          <w:b/>
          <w:bCs/>
          <w:sz w:val="24"/>
          <w:szCs w:val="24"/>
          <w:lang w:val="en-US"/>
        </w:rPr>
      </w:pPr>
      <w:r w:rsidRPr="009756B5">
        <w:rPr>
          <w:rFonts w:ascii="Times New Roman" w:hAnsi="Times New Roman" w:cs="Times New Roman"/>
          <w:b/>
          <w:bCs/>
          <w:sz w:val="24"/>
          <w:szCs w:val="24"/>
          <w:lang w:val="en-US"/>
        </w:rPr>
        <w:t>Analysis of Students' Attitudes Towards Learning Mathematics Using a Problem-Based Learning Model</w:t>
      </w:r>
    </w:p>
    <w:p w14:paraId="5EB96EF7" w14:textId="77777777" w:rsidR="009756B5" w:rsidRDefault="00000000" w:rsidP="009756B5">
      <w:pPr>
        <w:jc w:val="both"/>
        <w:rPr>
          <w:rFonts w:ascii="Times New Roman" w:hAnsi="Times New Roman" w:cs="Times New Roman"/>
          <w:sz w:val="24"/>
          <w:szCs w:val="24"/>
          <w:lang w:val="en-US"/>
        </w:rPr>
      </w:pPr>
      <w:r>
        <w:rPr>
          <w:rFonts w:ascii="Times New Roman" w:hAnsi="Times New Roman" w:cs="Times New Roman"/>
          <w:sz w:val="24"/>
          <w:szCs w:val="24"/>
          <w:lang w:val="en-US"/>
        </w:rPr>
        <w:tab/>
        <w:t>DataThe attitude scale obtained is calculated and tabulated with the help of SPSS 26 software. In full, the student attitude scale scores are presented in Table 5.</w:t>
      </w:r>
    </w:p>
    <w:p w14:paraId="0AE2D380" w14:textId="77777777" w:rsidR="008E6A4D" w:rsidRDefault="008E6A4D" w:rsidP="009756B5">
      <w:pPr>
        <w:jc w:val="both"/>
        <w:rPr>
          <w:rFonts w:ascii="Times New Roman" w:hAnsi="Times New Roman" w:cs="Times New Roman"/>
          <w:sz w:val="24"/>
          <w:szCs w:val="24"/>
          <w:lang w:val="en-US"/>
        </w:rPr>
        <w:sectPr w:rsidR="008E6A4D" w:rsidSect="008E6A4D">
          <w:type w:val="continuous"/>
          <w:pgSz w:w="11907" w:h="16839" w:code="9"/>
          <w:pgMar w:top="1440" w:right="1440" w:bottom="1440" w:left="1440" w:header="708" w:footer="708" w:gutter="0"/>
          <w:cols w:num="2" w:space="708"/>
          <w:docGrid w:linePitch="360"/>
        </w:sectPr>
      </w:pPr>
    </w:p>
    <w:p w14:paraId="3AD879D7" w14:textId="77777777" w:rsidR="009756B5" w:rsidRDefault="00000000" w:rsidP="009756B5">
      <w:pPr>
        <w:jc w:val="both"/>
        <w:rPr>
          <w:rFonts w:ascii="Times New Roman" w:hAnsi="Times New Roman" w:cs="Times New Roman"/>
          <w:sz w:val="24"/>
          <w:szCs w:val="24"/>
          <w:lang w:val="en-US"/>
        </w:rPr>
      </w:pPr>
      <w:r>
        <w:rPr>
          <w:rFonts w:ascii="Times New Roman" w:hAnsi="Times New Roman" w:cs="Times New Roman"/>
          <w:sz w:val="24"/>
          <w:szCs w:val="24"/>
          <w:lang w:val="en-US"/>
        </w:rPr>
        <w:t>Table 5. Data on students' attitudes toward learning mathematics using the problem-based learning model</w:t>
      </w:r>
    </w:p>
    <w:p w14:paraId="1DC70A9E" w14:textId="77777777" w:rsidR="008E6A4D" w:rsidRDefault="008E6A4D" w:rsidP="009756B5">
      <w:pPr>
        <w:jc w:val="both"/>
        <w:rPr>
          <w:rFonts w:ascii="Times New Roman" w:hAnsi="Times New Roman" w:cs="Times New Roman"/>
          <w:sz w:val="24"/>
          <w:szCs w:val="24"/>
          <w:lang w:val="en-US"/>
        </w:rPr>
        <w:sectPr w:rsidR="008E6A4D" w:rsidSect="008E6A4D">
          <w:type w:val="continuous"/>
          <w:pgSz w:w="11907" w:h="16839" w:code="9"/>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443"/>
        <w:gridCol w:w="821"/>
        <w:gridCol w:w="800"/>
        <w:gridCol w:w="815"/>
        <w:gridCol w:w="865"/>
        <w:gridCol w:w="1155"/>
        <w:gridCol w:w="1083"/>
        <w:gridCol w:w="1045"/>
        <w:gridCol w:w="990"/>
      </w:tblGrid>
      <w:tr w:rsidR="006C626D" w14:paraId="5332BDDA" w14:textId="77777777" w:rsidTr="00DA001F">
        <w:tc>
          <w:tcPr>
            <w:tcW w:w="1443" w:type="dxa"/>
            <w:vMerge w:val="restart"/>
            <w:tcBorders>
              <w:left w:val="single" w:sz="4" w:space="0" w:color="auto"/>
              <w:right w:val="single" w:sz="4" w:space="0" w:color="auto"/>
            </w:tcBorders>
          </w:tcPr>
          <w:p w14:paraId="77EF1D3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NO/property</w:t>
            </w:r>
          </w:p>
        </w:tc>
        <w:tc>
          <w:tcPr>
            <w:tcW w:w="3301" w:type="dxa"/>
            <w:gridSpan w:val="4"/>
            <w:tcBorders>
              <w:left w:val="single" w:sz="4" w:space="0" w:color="auto"/>
              <w:right w:val="single" w:sz="4" w:space="0" w:color="auto"/>
            </w:tcBorders>
          </w:tcPr>
          <w:p w14:paraId="2B41EF87"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Student Attitude Data</w:t>
            </w:r>
          </w:p>
        </w:tc>
        <w:tc>
          <w:tcPr>
            <w:tcW w:w="2238" w:type="dxa"/>
            <w:gridSpan w:val="2"/>
            <w:tcBorders>
              <w:left w:val="single" w:sz="4" w:space="0" w:color="auto"/>
              <w:right w:val="single" w:sz="4" w:space="0" w:color="auto"/>
            </w:tcBorders>
          </w:tcPr>
          <w:p w14:paraId="1B8EC86A"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Answer Presentation</w:t>
            </w:r>
          </w:p>
        </w:tc>
        <w:tc>
          <w:tcPr>
            <w:tcW w:w="1045" w:type="dxa"/>
            <w:vMerge w:val="restart"/>
            <w:tcBorders>
              <w:left w:val="single" w:sz="4" w:space="0" w:color="auto"/>
              <w:right w:val="single" w:sz="4" w:space="0" w:color="auto"/>
            </w:tcBorders>
          </w:tcPr>
          <w:p w14:paraId="4FAB5117" w14:textId="6E2B5C3D" w:rsidR="008E6A4D" w:rsidRPr="00D0430B" w:rsidRDefault="00DA001F" w:rsidP="007F4675">
            <w:pPr>
              <w:jc w:val="center"/>
              <w:rPr>
                <w:rFonts w:ascii="Times New Roman" w:hAnsi="Times New Roman" w:cs="Times New Roman"/>
                <w:sz w:val="24"/>
                <w:szCs w:val="24"/>
              </w:rPr>
            </w:pPr>
            <w:r>
              <w:rPr>
                <w:rFonts w:ascii="Times New Roman" w:hAnsi="Times New Roman" w:cs="Times New Roman"/>
                <w:sz w:val="24"/>
                <w:szCs w:val="24"/>
                <w:lang w:val="en-US"/>
              </w:rPr>
              <w:t>M</w:t>
            </w:r>
            <w:r w:rsidR="00000000" w:rsidRPr="00D0430B">
              <w:rPr>
                <w:rFonts w:ascii="Times New Roman" w:hAnsi="Times New Roman" w:cs="Times New Roman"/>
                <w:sz w:val="24"/>
                <w:szCs w:val="24"/>
              </w:rPr>
              <w:t>ode</w:t>
            </w:r>
          </w:p>
        </w:tc>
        <w:tc>
          <w:tcPr>
            <w:tcW w:w="990" w:type="dxa"/>
            <w:vMerge w:val="restart"/>
            <w:tcBorders>
              <w:left w:val="single" w:sz="4" w:space="0" w:color="auto"/>
              <w:right w:val="single" w:sz="4" w:space="0" w:color="auto"/>
            </w:tcBorders>
          </w:tcPr>
          <w:p w14:paraId="7A52BD3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Ket</w:t>
            </w:r>
          </w:p>
        </w:tc>
      </w:tr>
      <w:tr w:rsidR="006C626D" w14:paraId="6D1BD4B5" w14:textId="77777777" w:rsidTr="00DA001F">
        <w:tc>
          <w:tcPr>
            <w:tcW w:w="1443" w:type="dxa"/>
            <w:vMerge/>
            <w:tcBorders>
              <w:left w:val="single" w:sz="4" w:space="0" w:color="auto"/>
              <w:bottom w:val="single" w:sz="4" w:space="0" w:color="auto"/>
              <w:right w:val="single" w:sz="4" w:space="0" w:color="auto"/>
            </w:tcBorders>
          </w:tcPr>
          <w:p w14:paraId="5CAA353A" w14:textId="77777777" w:rsidR="008E6A4D" w:rsidRPr="00D0430B" w:rsidRDefault="008E6A4D" w:rsidP="007F4675">
            <w:pPr>
              <w:jc w:val="center"/>
              <w:rPr>
                <w:rFonts w:ascii="Times New Roman" w:hAnsi="Times New Roman" w:cs="Times New Roman"/>
                <w:sz w:val="24"/>
                <w:szCs w:val="24"/>
              </w:rPr>
            </w:pPr>
          </w:p>
        </w:tc>
        <w:tc>
          <w:tcPr>
            <w:tcW w:w="821" w:type="dxa"/>
            <w:tcBorders>
              <w:left w:val="single" w:sz="4" w:space="0" w:color="auto"/>
              <w:bottom w:val="single" w:sz="4" w:space="0" w:color="auto"/>
              <w:right w:val="single" w:sz="4" w:space="0" w:color="auto"/>
            </w:tcBorders>
          </w:tcPr>
          <w:p w14:paraId="08C8D488"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SS</w:t>
            </w:r>
          </w:p>
        </w:tc>
        <w:tc>
          <w:tcPr>
            <w:tcW w:w="800" w:type="dxa"/>
            <w:tcBorders>
              <w:left w:val="single" w:sz="4" w:space="0" w:color="auto"/>
              <w:bottom w:val="single" w:sz="4" w:space="0" w:color="auto"/>
              <w:right w:val="single" w:sz="4" w:space="0" w:color="auto"/>
            </w:tcBorders>
          </w:tcPr>
          <w:p w14:paraId="1B8E0C72"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w:t>
            </w:r>
          </w:p>
        </w:tc>
        <w:tc>
          <w:tcPr>
            <w:tcW w:w="815" w:type="dxa"/>
            <w:tcBorders>
              <w:left w:val="single" w:sz="4" w:space="0" w:color="auto"/>
              <w:bottom w:val="single" w:sz="4" w:space="0" w:color="auto"/>
              <w:right w:val="single" w:sz="4" w:space="0" w:color="auto"/>
            </w:tcBorders>
          </w:tcPr>
          <w:p w14:paraId="33803D3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TS</w:t>
            </w:r>
          </w:p>
        </w:tc>
        <w:tc>
          <w:tcPr>
            <w:tcW w:w="865" w:type="dxa"/>
            <w:tcBorders>
              <w:left w:val="single" w:sz="4" w:space="0" w:color="auto"/>
              <w:bottom w:val="single" w:sz="4" w:space="0" w:color="auto"/>
              <w:right w:val="single" w:sz="4" w:space="0" w:color="auto"/>
            </w:tcBorders>
          </w:tcPr>
          <w:p w14:paraId="59BA4678"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STS</w:t>
            </w:r>
          </w:p>
        </w:tc>
        <w:tc>
          <w:tcPr>
            <w:tcW w:w="1155" w:type="dxa"/>
            <w:tcBorders>
              <w:left w:val="single" w:sz="4" w:space="0" w:color="auto"/>
              <w:bottom w:val="single" w:sz="4" w:space="0" w:color="auto"/>
              <w:right w:val="single" w:sz="4" w:space="0" w:color="auto"/>
            </w:tcBorders>
          </w:tcPr>
          <w:p w14:paraId="5A2E465B"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c>
          <w:tcPr>
            <w:tcW w:w="1083" w:type="dxa"/>
            <w:tcBorders>
              <w:left w:val="single" w:sz="4" w:space="0" w:color="auto"/>
              <w:bottom w:val="single" w:sz="4" w:space="0" w:color="auto"/>
              <w:right w:val="single" w:sz="4" w:space="0" w:color="auto"/>
            </w:tcBorders>
          </w:tcPr>
          <w:p w14:paraId="3C4DE5F4"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Negative</w:t>
            </w:r>
          </w:p>
        </w:tc>
        <w:tc>
          <w:tcPr>
            <w:tcW w:w="1045" w:type="dxa"/>
            <w:vMerge/>
            <w:tcBorders>
              <w:left w:val="single" w:sz="4" w:space="0" w:color="auto"/>
              <w:bottom w:val="single" w:sz="4" w:space="0" w:color="auto"/>
              <w:right w:val="single" w:sz="4" w:space="0" w:color="auto"/>
            </w:tcBorders>
          </w:tcPr>
          <w:p w14:paraId="137B93C4" w14:textId="77777777" w:rsidR="008E6A4D" w:rsidRPr="00D0430B" w:rsidRDefault="008E6A4D" w:rsidP="007F4675">
            <w:pPr>
              <w:jc w:val="center"/>
              <w:rPr>
                <w:rFonts w:ascii="Times New Roman" w:hAnsi="Times New Roman" w:cs="Times New Roman"/>
                <w:sz w:val="24"/>
                <w:szCs w:val="24"/>
              </w:rPr>
            </w:pPr>
          </w:p>
        </w:tc>
        <w:tc>
          <w:tcPr>
            <w:tcW w:w="990" w:type="dxa"/>
            <w:vMerge/>
            <w:tcBorders>
              <w:left w:val="single" w:sz="4" w:space="0" w:color="auto"/>
              <w:bottom w:val="single" w:sz="4" w:space="0" w:color="auto"/>
              <w:right w:val="single" w:sz="4" w:space="0" w:color="auto"/>
            </w:tcBorders>
          </w:tcPr>
          <w:p w14:paraId="06E07CAE" w14:textId="77777777" w:rsidR="008E6A4D" w:rsidRPr="00D0430B" w:rsidRDefault="008E6A4D" w:rsidP="007F4675">
            <w:pPr>
              <w:jc w:val="center"/>
              <w:rPr>
                <w:rFonts w:ascii="Times New Roman" w:hAnsi="Times New Roman" w:cs="Times New Roman"/>
                <w:sz w:val="24"/>
                <w:szCs w:val="24"/>
              </w:rPr>
            </w:pPr>
          </w:p>
        </w:tc>
      </w:tr>
      <w:tr w:rsidR="006C626D" w14:paraId="71B750E4" w14:textId="77777777" w:rsidTr="00DA001F">
        <w:tc>
          <w:tcPr>
            <w:tcW w:w="1443" w:type="dxa"/>
            <w:tcBorders>
              <w:left w:val="single" w:sz="4" w:space="0" w:color="auto"/>
              <w:bottom w:val="single" w:sz="4" w:space="0" w:color="auto"/>
              <w:right w:val="single" w:sz="4" w:space="0" w:color="auto"/>
            </w:tcBorders>
          </w:tcPr>
          <w:p w14:paraId="5FBC181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21" w:type="dxa"/>
            <w:tcBorders>
              <w:left w:val="single" w:sz="4" w:space="0" w:color="auto"/>
              <w:bottom w:val="single" w:sz="4" w:space="0" w:color="auto"/>
              <w:right w:val="single" w:sz="4" w:space="0" w:color="auto"/>
            </w:tcBorders>
          </w:tcPr>
          <w:p w14:paraId="4DF6142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4</w:t>
            </w:r>
          </w:p>
        </w:tc>
        <w:tc>
          <w:tcPr>
            <w:tcW w:w="800" w:type="dxa"/>
            <w:tcBorders>
              <w:left w:val="single" w:sz="4" w:space="0" w:color="auto"/>
              <w:bottom w:val="single" w:sz="4" w:space="0" w:color="auto"/>
              <w:right w:val="single" w:sz="4" w:space="0" w:color="auto"/>
            </w:tcBorders>
          </w:tcPr>
          <w:p w14:paraId="74712E6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16</w:t>
            </w:r>
          </w:p>
        </w:tc>
        <w:tc>
          <w:tcPr>
            <w:tcW w:w="815" w:type="dxa"/>
            <w:tcBorders>
              <w:left w:val="single" w:sz="4" w:space="0" w:color="auto"/>
              <w:bottom w:val="single" w:sz="4" w:space="0" w:color="auto"/>
              <w:right w:val="single" w:sz="4" w:space="0" w:color="auto"/>
            </w:tcBorders>
          </w:tcPr>
          <w:p w14:paraId="350D413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865" w:type="dxa"/>
            <w:tcBorders>
              <w:left w:val="single" w:sz="4" w:space="0" w:color="auto"/>
              <w:bottom w:val="single" w:sz="4" w:space="0" w:color="auto"/>
              <w:right w:val="single" w:sz="4" w:space="0" w:color="auto"/>
            </w:tcBorders>
          </w:tcPr>
          <w:p w14:paraId="588CA0B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1155" w:type="dxa"/>
            <w:tcBorders>
              <w:left w:val="single" w:sz="4" w:space="0" w:color="auto"/>
              <w:bottom w:val="single" w:sz="4" w:space="0" w:color="auto"/>
              <w:right w:val="single" w:sz="4" w:space="0" w:color="auto"/>
            </w:tcBorders>
          </w:tcPr>
          <w:p w14:paraId="25FD96D8"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100%</w:t>
            </w:r>
          </w:p>
        </w:tc>
        <w:tc>
          <w:tcPr>
            <w:tcW w:w="1083" w:type="dxa"/>
            <w:tcBorders>
              <w:left w:val="single" w:sz="4" w:space="0" w:color="auto"/>
              <w:bottom w:val="single" w:sz="4" w:space="0" w:color="auto"/>
              <w:right w:val="single" w:sz="4" w:space="0" w:color="auto"/>
            </w:tcBorders>
          </w:tcPr>
          <w:p w14:paraId="0C90AF9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1045" w:type="dxa"/>
            <w:tcBorders>
              <w:left w:val="single" w:sz="4" w:space="0" w:color="auto"/>
              <w:bottom w:val="single" w:sz="4" w:space="0" w:color="auto"/>
              <w:right w:val="single" w:sz="4" w:space="0" w:color="auto"/>
            </w:tcBorders>
          </w:tcPr>
          <w:p w14:paraId="25AC1203"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S+SS</w:t>
            </w:r>
          </w:p>
        </w:tc>
        <w:tc>
          <w:tcPr>
            <w:tcW w:w="990" w:type="dxa"/>
            <w:tcBorders>
              <w:left w:val="single" w:sz="4" w:space="0" w:color="auto"/>
              <w:bottom w:val="single" w:sz="4" w:space="0" w:color="auto"/>
              <w:right w:val="single" w:sz="4" w:space="0" w:color="auto"/>
            </w:tcBorders>
          </w:tcPr>
          <w:p w14:paraId="553BC9B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0A2AABB6" w14:textId="77777777" w:rsidTr="00DA001F">
        <w:tc>
          <w:tcPr>
            <w:tcW w:w="1443" w:type="dxa"/>
            <w:tcBorders>
              <w:top w:val="single" w:sz="4" w:space="0" w:color="auto"/>
              <w:left w:val="single" w:sz="4" w:space="0" w:color="auto"/>
              <w:bottom w:val="single" w:sz="4" w:space="0" w:color="auto"/>
              <w:right w:val="single" w:sz="4" w:space="0" w:color="auto"/>
            </w:tcBorders>
          </w:tcPr>
          <w:p w14:paraId="20A736F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w:t>
            </w:r>
          </w:p>
        </w:tc>
        <w:tc>
          <w:tcPr>
            <w:tcW w:w="821" w:type="dxa"/>
            <w:tcBorders>
              <w:top w:val="single" w:sz="4" w:space="0" w:color="auto"/>
              <w:left w:val="single" w:sz="4" w:space="0" w:color="auto"/>
              <w:bottom w:val="single" w:sz="4" w:space="0" w:color="auto"/>
              <w:right w:val="single" w:sz="4" w:space="0" w:color="auto"/>
            </w:tcBorders>
          </w:tcPr>
          <w:p w14:paraId="49F53AA3"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w:t>
            </w:r>
          </w:p>
        </w:tc>
        <w:tc>
          <w:tcPr>
            <w:tcW w:w="800" w:type="dxa"/>
            <w:tcBorders>
              <w:top w:val="single" w:sz="4" w:space="0" w:color="auto"/>
              <w:left w:val="single" w:sz="4" w:space="0" w:color="auto"/>
              <w:bottom w:val="single" w:sz="4" w:space="0" w:color="auto"/>
              <w:right w:val="single" w:sz="4" w:space="0" w:color="auto"/>
            </w:tcBorders>
          </w:tcPr>
          <w:p w14:paraId="5FD757E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16</w:t>
            </w:r>
          </w:p>
        </w:tc>
        <w:tc>
          <w:tcPr>
            <w:tcW w:w="815" w:type="dxa"/>
            <w:tcBorders>
              <w:top w:val="single" w:sz="4" w:space="0" w:color="auto"/>
              <w:left w:val="single" w:sz="4" w:space="0" w:color="auto"/>
              <w:bottom w:val="single" w:sz="4" w:space="0" w:color="auto"/>
              <w:right w:val="single" w:sz="4" w:space="0" w:color="auto"/>
            </w:tcBorders>
          </w:tcPr>
          <w:p w14:paraId="635521B2"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w:t>
            </w:r>
          </w:p>
        </w:tc>
        <w:tc>
          <w:tcPr>
            <w:tcW w:w="865" w:type="dxa"/>
            <w:tcBorders>
              <w:top w:val="single" w:sz="4" w:space="0" w:color="auto"/>
              <w:left w:val="single" w:sz="4" w:space="0" w:color="auto"/>
              <w:bottom w:val="single" w:sz="4" w:space="0" w:color="auto"/>
              <w:right w:val="single" w:sz="4" w:space="0" w:color="auto"/>
            </w:tcBorders>
          </w:tcPr>
          <w:p w14:paraId="53FA9A8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1155" w:type="dxa"/>
            <w:tcBorders>
              <w:top w:val="single" w:sz="4" w:space="0" w:color="auto"/>
              <w:left w:val="single" w:sz="4" w:space="0" w:color="auto"/>
              <w:bottom w:val="single" w:sz="4" w:space="0" w:color="auto"/>
              <w:right w:val="single" w:sz="4" w:space="0" w:color="auto"/>
            </w:tcBorders>
          </w:tcPr>
          <w:p w14:paraId="500635D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90%</w:t>
            </w:r>
          </w:p>
        </w:tc>
        <w:tc>
          <w:tcPr>
            <w:tcW w:w="1083" w:type="dxa"/>
            <w:tcBorders>
              <w:top w:val="single" w:sz="4" w:space="0" w:color="auto"/>
              <w:left w:val="single" w:sz="4" w:space="0" w:color="auto"/>
              <w:bottom w:val="single" w:sz="4" w:space="0" w:color="auto"/>
              <w:right w:val="single" w:sz="4" w:space="0" w:color="auto"/>
            </w:tcBorders>
          </w:tcPr>
          <w:p w14:paraId="194C0698"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10%</w:t>
            </w:r>
          </w:p>
        </w:tc>
        <w:tc>
          <w:tcPr>
            <w:tcW w:w="1045" w:type="dxa"/>
            <w:tcBorders>
              <w:top w:val="single" w:sz="4" w:space="0" w:color="auto"/>
              <w:left w:val="single" w:sz="4" w:space="0" w:color="auto"/>
              <w:bottom w:val="single" w:sz="4" w:space="0" w:color="auto"/>
              <w:right w:val="single" w:sz="4" w:space="0" w:color="auto"/>
            </w:tcBorders>
          </w:tcPr>
          <w:p w14:paraId="14A5C35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S+SS</w:t>
            </w:r>
          </w:p>
        </w:tc>
        <w:tc>
          <w:tcPr>
            <w:tcW w:w="990" w:type="dxa"/>
            <w:tcBorders>
              <w:top w:val="single" w:sz="4" w:space="0" w:color="auto"/>
              <w:left w:val="single" w:sz="4" w:space="0" w:color="auto"/>
              <w:bottom w:val="single" w:sz="4" w:space="0" w:color="auto"/>
              <w:right w:val="single" w:sz="4" w:space="0" w:color="auto"/>
            </w:tcBorders>
          </w:tcPr>
          <w:p w14:paraId="3644D84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1F03DC41" w14:textId="77777777" w:rsidTr="00DA001F">
        <w:tc>
          <w:tcPr>
            <w:tcW w:w="1443" w:type="dxa"/>
            <w:tcBorders>
              <w:top w:val="single" w:sz="4" w:space="0" w:color="auto"/>
              <w:left w:val="single" w:sz="4" w:space="0" w:color="auto"/>
              <w:bottom w:val="single" w:sz="4" w:space="0" w:color="auto"/>
              <w:right w:val="single" w:sz="4" w:space="0" w:color="auto"/>
            </w:tcBorders>
          </w:tcPr>
          <w:p w14:paraId="220A1F44"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3(+)</w:t>
            </w:r>
          </w:p>
        </w:tc>
        <w:tc>
          <w:tcPr>
            <w:tcW w:w="821" w:type="dxa"/>
            <w:tcBorders>
              <w:top w:val="single" w:sz="4" w:space="0" w:color="auto"/>
              <w:left w:val="single" w:sz="4" w:space="0" w:color="auto"/>
              <w:bottom w:val="single" w:sz="4" w:space="0" w:color="auto"/>
              <w:right w:val="single" w:sz="4" w:space="0" w:color="auto"/>
            </w:tcBorders>
          </w:tcPr>
          <w:p w14:paraId="795E256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6</w:t>
            </w:r>
          </w:p>
        </w:tc>
        <w:tc>
          <w:tcPr>
            <w:tcW w:w="800" w:type="dxa"/>
            <w:tcBorders>
              <w:top w:val="single" w:sz="4" w:space="0" w:color="auto"/>
              <w:left w:val="single" w:sz="4" w:space="0" w:color="auto"/>
              <w:bottom w:val="single" w:sz="4" w:space="0" w:color="auto"/>
              <w:right w:val="single" w:sz="4" w:space="0" w:color="auto"/>
            </w:tcBorders>
          </w:tcPr>
          <w:p w14:paraId="2BCCE47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13</w:t>
            </w:r>
          </w:p>
        </w:tc>
        <w:tc>
          <w:tcPr>
            <w:tcW w:w="815" w:type="dxa"/>
            <w:tcBorders>
              <w:top w:val="single" w:sz="4" w:space="0" w:color="auto"/>
              <w:left w:val="single" w:sz="4" w:space="0" w:color="auto"/>
              <w:bottom w:val="single" w:sz="4" w:space="0" w:color="auto"/>
              <w:right w:val="single" w:sz="4" w:space="0" w:color="auto"/>
            </w:tcBorders>
          </w:tcPr>
          <w:p w14:paraId="6E6658C3"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65" w:type="dxa"/>
            <w:tcBorders>
              <w:top w:val="single" w:sz="4" w:space="0" w:color="auto"/>
              <w:left w:val="single" w:sz="4" w:space="0" w:color="auto"/>
              <w:bottom w:val="single" w:sz="4" w:space="0" w:color="auto"/>
              <w:right w:val="single" w:sz="4" w:space="0" w:color="auto"/>
            </w:tcBorders>
          </w:tcPr>
          <w:p w14:paraId="67682A5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1155" w:type="dxa"/>
            <w:tcBorders>
              <w:top w:val="single" w:sz="4" w:space="0" w:color="auto"/>
              <w:left w:val="single" w:sz="4" w:space="0" w:color="auto"/>
              <w:bottom w:val="single" w:sz="4" w:space="0" w:color="auto"/>
              <w:right w:val="single" w:sz="4" w:space="0" w:color="auto"/>
            </w:tcBorders>
          </w:tcPr>
          <w:p w14:paraId="222E7054"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95%</w:t>
            </w:r>
          </w:p>
        </w:tc>
        <w:tc>
          <w:tcPr>
            <w:tcW w:w="1083" w:type="dxa"/>
            <w:tcBorders>
              <w:top w:val="single" w:sz="4" w:space="0" w:color="auto"/>
              <w:left w:val="single" w:sz="4" w:space="0" w:color="auto"/>
              <w:bottom w:val="single" w:sz="4" w:space="0" w:color="auto"/>
              <w:right w:val="single" w:sz="4" w:space="0" w:color="auto"/>
            </w:tcBorders>
          </w:tcPr>
          <w:p w14:paraId="6A981CFB"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5%</w:t>
            </w:r>
          </w:p>
        </w:tc>
        <w:tc>
          <w:tcPr>
            <w:tcW w:w="1045" w:type="dxa"/>
            <w:tcBorders>
              <w:top w:val="single" w:sz="4" w:space="0" w:color="auto"/>
              <w:left w:val="single" w:sz="4" w:space="0" w:color="auto"/>
              <w:bottom w:val="single" w:sz="4" w:space="0" w:color="auto"/>
              <w:right w:val="single" w:sz="4" w:space="0" w:color="auto"/>
            </w:tcBorders>
          </w:tcPr>
          <w:p w14:paraId="689CBA8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S+SS</w:t>
            </w:r>
          </w:p>
        </w:tc>
        <w:tc>
          <w:tcPr>
            <w:tcW w:w="990" w:type="dxa"/>
            <w:tcBorders>
              <w:top w:val="single" w:sz="4" w:space="0" w:color="auto"/>
              <w:left w:val="single" w:sz="4" w:space="0" w:color="auto"/>
              <w:bottom w:val="single" w:sz="4" w:space="0" w:color="auto"/>
              <w:right w:val="single" w:sz="4" w:space="0" w:color="auto"/>
            </w:tcBorders>
          </w:tcPr>
          <w:p w14:paraId="5FAD863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39381F" w14:paraId="1B8B0462" w14:textId="77777777" w:rsidTr="007A06B3">
        <w:tc>
          <w:tcPr>
            <w:tcW w:w="1443" w:type="dxa"/>
            <w:vMerge w:val="restart"/>
            <w:tcBorders>
              <w:top w:val="single" w:sz="4" w:space="0" w:color="auto"/>
              <w:left w:val="single" w:sz="4" w:space="0" w:color="auto"/>
              <w:right w:val="single" w:sz="4" w:space="0" w:color="auto"/>
            </w:tcBorders>
          </w:tcPr>
          <w:p w14:paraId="7FE90A06" w14:textId="5005D0C8"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NO/property</w:t>
            </w:r>
          </w:p>
        </w:tc>
        <w:tc>
          <w:tcPr>
            <w:tcW w:w="3301" w:type="dxa"/>
            <w:gridSpan w:val="4"/>
            <w:tcBorders>
              <w:top w:val="single" w:sz="4" w:space="0" w:color="auto"/>
              <w:left w:val="single" w:sz="4" w:space="0" w:color="auto"/>
              <w:bottom w:val="single" w:sz="4" w:space="0" w:color="auto"/>
              <w:right w:val="single" w:sz="4" w:space="0" w:color="auto"/>
            </w:tcBorders>
          </w:tcPr>
          <w:p w14:paraId="1D4807EC" w14:textId="59212EAD"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Student Attitude Data</w:t>
            </w:r>
          </w:p>
        </w:tc>
        <w:tc>
          <w:tcPr>
            <w:tcW w:w="2238" w:type="dxa"/>
            <w:gridSpan w:val="2"/>
            <w:tcBorders>
              <w:top w:val="single" w:sz="4" w:space="0" w:color="auto"/>
              <w:left w:val="single" w:sz="4" w:space="0" w:color="auto"/>
              <w:bottom w:val="single" w:sz="4" w:space="0" w:color="auto"/>
              <w:right w:val="single" w:sz="4" w:space="0" w:color="auto"/>
            </w:tcBorders>
          </w:tcPr>
          <w:p w14:paraId="0650012D" w14:textId="50593684" w:rsidR="0039381F" w:rsidRPr="003938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Answer Presentation</w:t>
            </w:r>
          </w:p>
        </w:tc>
        <w:tc>
          <w:tcPr>
            <w:tcW w:w="1045" w:type="dxa"/>
            <w:vMerge w:val="restart"/>
            <w:tcBorders>
              <w:top w:val="single" w:sz="4" w:space="0" w:color="auto"/>
              <w:left w:val="single" w:sz="4" w:space="0" w:color="auto"/>
              <w:right w:val="single" w:sz="4" w:space="0" w:color="auto"/>
            </w:tcBorders>
          </w:tcPr>
          <w:p w14:paraId="4649C349" w14:textId="2ECD47ED"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Mode</w:t>
            </w:r>
          </w:p>
        </w:tc>
        <w:tc>
          <w:tcPr>
            <w:tcW w:w="990" w:type="dxa"/>
            <w:vMerge w:val="restart"/>
            <w:tcBorders>
              <w:top w:val="single" w:sz="4" w:space="0" w:color="auto"/>
              <w:left w:val="single" w:sz="4" w:space="0" w:color="auto"/>
              <w:right w:val="single" w:sz="4" w:space="0" w:color="auto"/>
            </w:tcBorders>
          </w:tcPr>
          <w:p w14:paraId="16D59A3E" w14:textId="6DD621C5" w:rsidR="0039381F" w:rsidRPr="003938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Ket</w:t>
            </w:r>
          </w:p>
        </w:tc>
      </w:tr>
      <w:tr w:rsidR="0039381F" w14:paraId="4ADAD388" w14:textId="77777777" w:rsidTr="007A06B3">
        <w:tc>
          <w:tcPr>
            <w:tcW w:w="1443" w:type="dxa"/>
            <w:vMerge/>
            <w:tcBorders>
              <w:left w:val="single" w:sz="4" w:space="0" w:color="auto"/>
              <w:bottom w:val="single" w:sz="4" w:space="0" w:color="auto"/>
              <w:right w:val="single" w:sz="4" w:space="0" w:color="auto"/>
            </w:tcBorders>
          </w:tcPr>
          <w:p w14:paraId="7B3E442F" w14:textId="77777777" w:rsidR="0039381F" w:rsidRPr="00D0430B" w:rsidRDefault="0039381F" w:rsidP="007F4675">
            <w:pPr>
              <w:jc w:val="center"/>
              <w:rPr>
                <w:rFonts w:ascii="Times New Roman" w:hAnsi="Times New Roman" w:cs="Times New Roman"/>
                <w:sz w:val="24"/>
                <w:szCs w:val="24"/>
              </w:rPr>
            </w:pPr>
          </w:p>
        </w:tc>
        <w:tc>
          <w:tcPr>
            <w:tcW w:w="821" w:type="dxa"/>
            <w:tcBorders>
              <w:top w:val="single" w:sz="4" w:space="0" w:color="auto"/>
              <w:left w:val="single" w:sz="4" w:space="0" w:color="auto"/>
              <w:bottom w:val="single" w:sz="4" w:space="0" w:color="auto"/>
              <w:right w:val="single" w:sz="4" w:space="0" w:color="auto"/>
            </w:tcBorders>
          </w:tcPr>
          <w:p w14:paraId="1ECAC9EB" w14:textId="3570A242"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SS</w:t>
            </w:r>
          </w:p>
        </w:tc>
        <w:tc>
          <w:tcPr>
            <w:tcW w:w="800" w:type="dxa"/>
            <w:tcBorders>
              <w:top w:val="single" w:sz="4" w:space="0" w:color="auto"/>
              <w:left w:val="single" w:sz="4" w:space="0" w:color="auto"/>
              <w:bottom w:val="single" w:sz="4" w:space="0" w:color="auto"/>
              <w:right w:val="single" w:sz="4" w:space="0" w:color="auto"/>
            </w:tcBorders>
          </w:tcPr>
          <w:p w14:paraId="64B1062C" w14:textId="3D0D9891"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S</w:t>
            </w:r>
          </w:p>
        </w:tc>
        <w:tc>
          <w:tcPr>
            <w:tcW w:w="815" w:type="dxa"/>
            <w:tcBorders>
              <w:top w:val="single" w:sz="4" w:space="0" w:color="auto"/>
              <w:left w:val="single" w:sz="4" w:space="0" w:color="auto"/>
              <w:bottom w:val="single" w:sz="4" w:space="0" w:color="auto"/>
              <w:right w:val="single" w:sz="4" w:space="0" w:color="auto"/>
            </w:tcBorders>
          </w:tcPr>
          <w:p w14:paraId="7646C2F6" w14:textId="77452FE0"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TS</w:t>
            </w:r>
          </w:p>
        </w:tc>
        <w:tc>
          <w:tcPr>
            <w:tcW w:w="865" w:type="dxa"/>
            <w:tcBorders>
              <w:top w:val="single" w:sz="4" w:space="0" w:color="auto"/>
              <w:left w:val="single" w:sz="4" w:space="0" w:color="auto"/>
              <w:bottom w:val="single" w:sz="4" w:space="0" w:color="auto"/>
              <w:right w:val="single" w:sz="4" w:space="0" w:color="auto"/>
            </w:tcBorders>
          </w:tcPr>
          <w:p w14:paraId="13B256AC" w14:textId="649C8243"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STS</w:t>
            </w:r>
          </w:p>
        </w:tc>
        <w:tc>
          <w:tcPr>
            <w:tcW w:w="1155" w:type="dxa"/>
            <w:tcBorders>
              <w:top w:val="single" w:sz="4" w:space="0" w:color="auto"/>
              <w:left w:val="single" w:sz="4" w:space="0" w:color="auto"/>
              <w:bottom w:val="single" w:sz="4" w:space="0" w:color="auto"/>
              <w:right w:val="single" w:sz="4" w:space="0" w:color="auto"/>
            </w:tcBorders>
          </w:tcPr>
          <w:p w14:paraId="3BB3CF57" w14:textId="1A6354E0"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Positive</w:t>
            </w:r>
          </w:p>
        </w:tc>
        <w:tc>
          <w:tcPr>
            <w:tcW w:w="1083" w:type="dxa"/>
            <w:tcBorders>
              <w:top w:val="single" w:sz="4" w:space="0" w:color="auto"/>
              <w:left w:val="single" w:sz="4" w:space="0" w:color="auto"/>
              <w:bottom w:val="single" w:sz="4" w:space="0" w:color="auto"/>
              <w:right w:val="single" w:sz="4" w:space="0" w:color="auto"/>
            </w:tcBorders>
          </w:tcPr>
          <w:p w14:paraId="7C2601B0" w14:textId="17C04C0A" w:rsidR="0039381F" w:rsidRPr="00DA001F" w:rsidRDefault="0039381F" w:rsidP="007F4675">
            <w:pPr>
              <w:jc w:val="center"/>
              <w:rPr>
                <w:rFonts w:ascii="Times New Roman" w:hAnsi="Times New Roman" w:cs="Times New Roman"/>
                <w:sz w:val="24"/>
                <w:szCs w:val="24"/>
                <w:lang w:val="en-US"/>
              </w:rPr>
            </w:pPr>
            <w:r>
              <w:rPr>
                <w:rFonts w:ascii="Times New Roman" w:hAnsi="Times New Roman" w:cs="Times New Roman"/>
                <w:sz w:val="24"/>
                <w:szCs w:val="24"/>
                <w:lang w:val="en-US"/>
              </w:rPr>
              <w:t>Negative</w:t>
            </w:r>
          </w:p>
        </w:tc>
        <w:tc>
          <w:tcPr>
            <w:tcW w:w="1045" w:type="dxa"/>
            <w:vMerge/>
            <w:tcBorders>
              <w:left w:val="single" w:sz="4" w:space="0" w:color="auto"/>
              <w:bottom w:val="single" w:sz="4" w:space="0" w:color="auto"/>
              <w:right w:val="single" w:sz="4" w:space="0" w:color="auto"/>
            </w:tcBorders>
          </w:tcPr>
          <w:p w14:paraId="591BA8E8" w14:textId="77777777" w:rsidR="0039381F" w:rsidRPr="00D0430B" w:rsidRDefault="0039381F" w:rsidP="007F4675">
            <w:pPr>
              <w:jc w:val="center"/>
              <w:rPr>
                <w:rFonts w:ascii="Times New Roman" w:hAnsi="Times New Roman" w:cs="Times New Roman"/>
                <w:sz w:val="24"/>
                <w:szCs w:val="24"/>
              </w:rPr>
            </w:pPr>
          </w:p>
        </w:tc>
        <w:tc>
          <w:tcPr>
            <w:tcW w:w="990" w:type="dxa"/>
            <w:vMerge/>
            <w:tcBorders>
              <w:left w:val="single" w:sz="4" w:space="0" w:color="auto"/>
              <w:bottom w:val="single" w:sz="4" w:space="0" w:color="auto"/>
              <w:right w:val="single" w:sz="4" w:space="0" w:color="auto"/>
            </w:tcBorders>
          </w:tcPr>
          <w:p w14:paraId="152BC2BF" w14:textId="77777777" w:rsidR="0039381F" w:rsidRPr="00D0430B" w:rsidRDefault="0039381F" w:rsidP="007F4675">
            <w:pPr>
              <w:jc w:val="center"/>
              <w:rPr>
                <w:rFonts w:ascii="Times New Roman" w:hAnsi="Times New Roman" w:cs="Times New Roman"/>
                <w:sz w:val="24"/>
                <w:szCs w:val="24"/>
              </w:rPr>
            </w:pPr>
          </w:p>
        </w:tc>
      </w:tr>
      <w:tr w:rsidR="006C626D" w14:paraId="19A46BB8" w14:textId="77777777" w:rsidTr="00DA001F">
        <w:tc>
          <w:tcPr>
            <w:tcW w:w="1443" w:type="dxa"/>
            <w:tcBorders>
              <w:top w:val="single" w:sz="4" w:space="0" w:color="auto"/>
              <w:left w:val="single" w:sz="4" w:space="0" w:color="auto"/>
              <w:bottom w:val="single" w:sz="4" w:space="0" w:color="auto"/>
              <w:right w:val="single" w:sz="4" w:space="0" w:color="auto"/>
            </w:tcBorders>
          </w:tcPr>
          <w:p w14:paraId="72257A62"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4(+)</w:t>
            </w:r>
          </w:p>
        </w:tc>
        <w:tc>
          <w:tcPr>
            <w:tcW w:w="821" w:type="dxa"/>
            <w:tcBorders>
              <w:top w:val="single" w:sz="4" w:space="0" w:color="auto"/>
              <w:left w:val="single" w:sz="4" w:space="0" w:color="auto"/>
              <w:bottom w:val="single" w:sz="4" w:space="0" w:color="auto"/>
              <w:right w:val="single" w:sz="4" w:space="0" w:color="auto"/>
            </w:tcBorders>
          </w:tcPr>
          <w:p w14:paraId="22D4FA77"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3</w:t>
            </w:r>
          </w:p>
        </w:tc>
        <w:tc>
          <w:tcPr>
            <w:tcW w:w="800" w:type="dxa"/>
            <w:tcBorders>
              <w:top w:val="single" w:sz="4" w:space="0" w:color="auto"/>
              <w:left w:val="single" w:sz="4" w:space="0" w:color="auto"/>
              <w:bottom w:val="single" w:sz="4" w:space="0" w:color="auto"/>
              <w:right w:val="single" w:sz="4" w:space="0" w:color="auto"/>
            </w:tcBorders>
          </w:tcPr>
          <w:p w14:paraId="5F995A4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14</w:t>
            </w:r>
          </w:p>
        </w:tc>
        <w:tc>
          <w:tcPr>
            <w:tcW w:w="815" w:type="dxa"/>
            <w:tcBorders>
              <w:top w:val="single" w:sz="4" w:space="0" w:color="auto"/>
              <w:left w:val="single" w:sz="4" w:space="0" w:color="auto"/>
              <w:bottom w:val="single" w:sz="4" w:space="0" w:color="auto"/>
              <w:right w:val="single" w:sz="4" w:space="0" w:color="auto"/>
            </w:tcBorders>
          </w:tcPr>
          <w:p w14:paraId="19286434"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3</w:t>
            </w:r>
          </w:p>
        </w:tc>
        <w:tc>
          <w:tcPr>
            <w:tcW w:w="865" w:type="dxa"/>
            <w:tcBorders>
              <w:top w:val="single" w:sz="4" w:space="0" w:color="auto"/>
              <w:left w:val="single" w:sz="4" w:space="0" w:color="auto"/>
              <w:bottom w:val="single" w:sz="4" w:space="0" w:color="auto"/>
              <w:right w:val="single" w:sz="4" w:space="0" w:color="auto"/>
            </w:tcBorders>
          </w:tcPr>
          <w:p w14:paraId="3D98EAA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1155" w:type="dxa"/>
            <w:tcBorders>
              <w:top w:val="single" w:sz="4" w:space="0" w:color="auto"/>
              <w:left w:val="single" w:sz="4" w:space="0" w:color="auto"/>
              <w:bottom w:val="single" w:sz="4" w:space="0" w:color="auto"/>
              <w:right w:val="single" w:sz="4" w:space="0" w:color="auto"/>
            </w:tcBorders>
          </w:tcPr>
          <w:p w14:paraId="2E6E87E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85%</w:t>
            </w:r>
          </w:p>
        </w:tc>
        <w:tc>
          <w:tcPr>
            <w:tcW w:w="1083" w:type="dxa"/>
            <w:tcBorders>
              <w:top w:val="single" w:sz="4" w:space="0" w:color="auto"/>
              <w:left w:val="single" w:sz="4" w:space="0" w:color="auto"/>
              <w:bottom w:val="single" w:sz="4" w:space="0" w:color="auto"/>
              <w:right w:val="single" w:sz="4" w:space="0" w:color="auto"/>
            </w:tcBorders>
          </w:tcPr>
          <w:p w14:paraId="61612340"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15%</w:t>
            </w:r>
          </w:p>
        </w:tc>
        <w:tc>
          <w:tcPr>
            <w:tcW w:w="1045" w:type="dxa"/>
            <w:tcBorders>
              <w:top w:val="single" w:sz="4" w:space="0" w:color="auto"/>
              <w:left w:val="single" w:sz="4" w:space="0" w:color="auto"/>
              <w:bottom w:val="single" w:sz="4" w:space="0" w:color="auto"/>
              <w:right w:val="single" w:sz="4" w:space="0" w:color="auto"/>
            </w:tcBorders>
          </w:tcPr>
          <w:p w14:paraId="6692492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S+SS</w:t>
            </w:r>
          </w:p>
        </w:tc>
        <w:tc>
          <w:tcPr>
            <w:tcW w:w="990" w:type="dxa"/>
            <w:tcBorders>
              <w:top w:val="single" w:sz="4" w:space="0" w:color="auto"/>
              <w:left w:val="single" w:sz="4" w:space="0" w:color="auto"/>
              <w:bottom w:val="single" w:sz="4" w:space="0" w:color="auto"/>
              <w:right w:val="single" w:sz="4" w:space="0" w:color="auto"/>
            </w:tcBorders>
          </w:tcPr>
          <w:p w14:paraId="150C72F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445AC65F" w14:textId="77777777" w:rsidTr="00DA001F">
        <w:tc>
          <w:tcPr>
            <w:tcW w:w="1443" w:type="dxa"/>
            <w:tcBorders>
              <w:top w:val="single" w:sz="4" w:space="0" w:color="auto"/>
              <w:left w:val="single" w:sz="4" w:space="0" w:color="auto"/>
              <w:bottom w:val="single" w:sz="4" w:space="0" w:color="auto"/>
              <w:right w:val="single" w:sz="4" w:space="0" w:color="auto"/>
            </w:tcBorders>
          </w:tcPr>
          <w:p w14:paraId="53C52578"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5(+)</w:t>
            </w:r>
          </w:p>
        </w:tc>
        <w:tc>
          <w:tcPr>
            <w:tcW w:w="821" w:type="dxa"/>
            <w:tcBorders>
              <w:top w:val="single" w:sz="4" w:space="0" w:color="auto"/>
              <w:left w:val="single" w:sz="4" w:space="0" w:color="auto"/>
              <w:bottom w:val="single" w:sz="4" w:space="0" w:color="auto"/>
              <w:right w:val="single" w:sz="4" w:space="0" w:color="auto"/>
            </w:tcBorders>
          </w:tcPr>
          <w:p w14:paraId="4D3B4C34"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9</w:t>
            </w:r>
          </w:p>
        </w:tc>
        <w:tc>
          <w:tcPr>
            <w:tcW w:w="800" w:type="dxa"/>
            <w:tcBorders>
              <w:top w:val="single" w:sz="4" w:space="0" w:color="auto"/>
              <w:left w:val="single" w:sz="4" w:space="0" w:color="auto"/>
              <w:bottom w:val="single" w:sz="4" w:space="0" w:color="auto"/>
              <w:right w:val="single" w:sz="4" w:space="0" w:color="auto"/>
            </w:tcBorders>
          </w:tcPr>
          <w:p w14:paraId="76E73809"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6</w:t>
            </w:r>
          </w:p>
        </w:tc>
        <w:tc>
          <w:tcPr>
            <w:tcW w:w="815" w:type="dxa"/>
            <w:tcBorders>
              <w:top w:val="single" w:sz="4" w:space="0" w:color="auto"/>
              <w:left w:val="single" w:sz="4" w:space="0" w:color="auto"/>
              <w:bottom w:val="single" w:sz="4" w:space="0" w:color="auto"/>
              <w:right w:val="single" w:sz="4" w:space="0" w:color="auto"/>
            </w:tcBorders>
          </w:tcPr>
          <w:p w14:paraId="1F5DA69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5</w:t>
            </w:r>
          </w:p>
        </w:tc>
        <w:tc>
          <w:tcPr>
            <w:tcW w:w="865" w:type="dxa"/>
            <w:tcBorders>
              <w:top w:val="single" w:sz="4" w:space="0" w:color="auto"/>
              <w:left w:val="single" w:sz="4" w:space="0" w:color="auto"/>
              <w:bottom w:val="single" w:sz="4" w:space="0" w:color="auto"/>
              <w:right w:val="single" w:sz="4" w:space="0" w:color="auto"/>
            </w:tcBorders>
          </w:tcPr>
          <w:p w14:paraId="66CD7387"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1155" w:type="dxa"/>
            <w:tcBorders>
              <w:top w:val="single" w:sz="4" w:space="0" w:color="auto"/>
              <w:left w:val="single" w:sz="4" w:space="0" w:color="auto"/>
              <w:bottom w:val="single" w:sz="4" w:space="0" w:color="auto"/>
              <w:right w:val="single" w:sz="4" w:space="0" w:color="auto"/>
            </w:tcBorders>
          </w:tcPr>
          <w:p w14:paraId="72D5FF78"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75%</w:t>
            </w:r>
          </w:p>
        </w:tc>
        <w:tc>
          <w:tcPr>
            <w:tcW w:w="1083" w:type="dxa"/>
            <w:tcBorders>
              <w:top w:val="single" w:sz="4" w:space="0" w:color="auto"/>
              <w:left w:val="single" w:sz="4" w:space="0" w:color="auto"/>
              <w:bottom w:val="single" w:sz="4" w:space="0" w:color="auto"/>
              <w:right w:val="single" w:sz="4" w:space="0" w:color="auto"/>
            </w:tcBorders>
          </w:tcPr>
          <w:p w14:paraId="16B6A159"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25%</w:t>
            </w:r>
          </w:p>
        </w:tc>
        <w:tc>
          <w:tcPr>
            <w:tcW w:w="1045" w:type="dxa"/>
            <w:tcBorders>
              <w:top w:val="single" w:sz="4" w:space="0" w:color="auto"/>
              <w:left w:val="single" w:sz="4" w:space="0" w:color="auto"/>
              <w:bottom w:val="single" w:sz="4" w:space="0" w:color="auto"/>
              <w:right w:val="single" w:sz="4" w:space="0" w:color="auto"/>
            </w:tcBorders>
          </w:tcPr>
          <w:p w14:paraId="7758857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S+SS</w:t>
            </w:r>
          </w:p>
        </w:tc>
        <w:tc>
          <w:tcPr>
            <w:tcW w:w="990" w:type="dxa"/>
            <w:tcBorders>
              <w:top w:val="single" w:sz="4" w:space="0" w:color="auto"/>
              <w:left w:val="single" w:sz="4" w:space="0" w:color="auto"/>
              <w:bottom w:val="single" w:sz="4" w:space="0" w:color="auto"/>
              <w:right w:val="single" w:sz="4" w:space="0" w:color="auto"/>
            </w:tcBorders>
          </w:tcPr>
          <w:p w14:paraId="1A04C734"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7D34770C" w14:textId="77777777" w:rsidTr="00DA001F">
        <w:tc>
          <w:tcPr>
            <w:tcW w:w="1443" w:type="dxa"/>
            <w:tcBorders>
              <w:top w:val="single" w:sz="4" w:space="0" w:color="auto"/>
              <w:left w:val="single" w:sz="4" w:space="0" w:color="auto"/>
              <w:bottom w:val="single" w:sz="4" w:space="0" w:color="auto"/>
              <w:right w:val="single" w:sz="4" w:space="0" w:color="auto"/>
            </w:tcBorders>
          </w:tcPr>
          <w:p w14:paraId="6978F1F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6(-)</w:t>
            </w:r>
          </w:p>
        </w:tc>
        <w:tc>
          <w:tcPr>
            <w:tcW w:w="821" w:type="dxa"/>
            <w:tcBorders>
              <w:top w:val="single" w:sz="4" w:space="0" w:color="auto"/>
              <w:left w:val="single" w:sz="4" w:space="0" w:color="auto"/>
              <w:bottom w:val="single" w:sz="4" w:space="0" w:color="auto"/>
              <w:right w:val="single" w:sz="4" w:space="0" w:color="auto"/>
            </w:tcBorders>
          </w:tcPr>
          <w:p w14:paraId="5FE8820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00" w:type="dxa"/>
            <w:tcBorders>
              <w:top w:val="single" w:sz="4" w:space="0" w:color="auto"/>
              <w:left w:val="single" w:sz="4" w:space="0" w:color="auto"/>
              <w:bottom w:val="single" w:sz="4" w:space="0" w:color="auto"/>
              <w:right w:val="single" w:sz="4" w:space="0" w:color="auto"/>
            </w:tcBorders>
          </w:tcPr>
          <w:p w14:paraId="75D21253"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w:t>
            </w:r>
          </w:p>
        </w:tc>
        <w:tc>
          <w:tcPr>
            <w:tcW w:w="815" w:type="dxa"/>
            <w:tcBorders>
              <w:top w:val="single" w:sz="4" w:space="0" w:color="auto"/>
              <w:left w:val="single" w:sz="4" w:space="0" w:color="auto"/>
              <w:bottom w:val="single" w:sz="4" w:space="0" w:color="auto"/>
              <w:right w:val="single" w:sz="4" w:space="0" w:color="auto"/>
            </w:tcBorders>
          </w:tcPr>
          <w:p w14:paraId="1715DFA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15</w:t>
            </w:r>
          </w:p>
        </w:tc>
        <w:tc>
          <w:tcPr>
            <w:tcW w:w="865" w:type="dxa"/>
            <w:tcBorders>
              <w:top w:val="single" w:sz="4" w:space="0" w:color="auto"/>
              <w:left w:val="single" w:sz="4" w:space="0" w:color="auto"/>
              <w:bottom w:val="single" w:sz="4" w:space="0" w:color="auto"/>
              <w:right w:val="single" w:sz="4" w:space="0" w:color="auto"/>
            </w:tcBorders>
          </w:tcPr>
          <w:p w14:paraId="3D32F4D9"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w:t>
            </w:r>
          </w:p>
        </w:tc>
        <w:tc>
          <w:tcPr>
            <w:tcW w:w="1155" w:type="dxa"/>
            <w:tcBorders>
              <w:top w:val="single" w:sz="4" w:space="0" w:color="auto"/>
              <w:left w:val="single" w:sz="4" w:space="0" w:color="auto"/>
              <w:bottom w:val="single" w:sz="4" w:space="0" w:color="auto"/>
              <w:right w:val="single" w:sz="4" w:space="0" w:color="auto"/>
            </w:tcBorders>
          </w:tcPr>
          <w:p w14:paraId="66E7EC1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85%</w:t>
            </w:r>
          </w:p>
        </w:tc>
        <w:tc>
          <w:tcPr>
            <w:tcW w:w="1083" w:type="dxa"/>
            <w:tcBorders>
              <w:top w:val="single" w:sz="4" w:space="0" w:color="auto"/>
              <w:left w:val="single" w:sz="4" w:space="0" w:color="auto"/>
              <w:bottom w:val="single" w:sz="4" w:space="0" w:color="auto"/>
              <w:right w:val="single" w:sz="4" w:space="0" w:color="auto"/>
            </w:tcBorders>
          </w:tcPr>
          <w:p w14:paraId="6A5A191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15%</w:t>
            </w:r>
          </w:p>
        </w:tc>
        <w:tc>
          <w:tcPr>
            <w:tcW w:w="1045" w:type="dxa"/>
            <w:tcBorders>
              <w:top w:val="single" w:sz="4" w:space="0" w:color="auto"/>
              <w:left w:val="single" w:sz="4" w:space="0" w:color="auto"/>
              <w:bottom w:val="single" w:sz="4" w:space="0" w:color="auto"/>
              <w:right w:val="single" w:sz="4" w:space="0" w:color="auto"/>
            </w:tcBorders>
          </w:tcPr>
          <w:p w14:paraId="1D8120D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TS+STS</w:t>
            </w:r>
          </w:p>
        </w:tc>
        <w:tc>
          <w:tcPr>
            <w:tcW w:w="990" w:type="dxa"/>
            <w:tcBorders>
              <w:top w:val="single" w:sz="4" w:space="0" w:color="auto"/>
              <w:left w:val="single" w:sz="4" w:space="0" w:color="auto"/>
              <w:bottom w:val="single" w:sz="4" w:space="0" w:color="auto"/>
              <w:right w:val="single" w:sz="4" w:space="0" w:color="auto"/>
            </w:tcBorders>
          </w:tcPr>
          <w:p w14:paraId="7DD55BE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67D7E51D" w14:textId="77777777" w:rsidTr="00DA001F">
        <w:tc>
          <w:tcPr>
            <w:tcW w:w="1443" w:type="dxa"/>
            <w:tcBorders>
              <w:top w:val="single" w:sz="4" w:space="0" w:color="auto"/>
              <w:left w:val="single" w:sz="4" w:space="0" w:color="auto"/>
              <w:bottom w:val="single" w:sz="4" w:space="0" w:color="auto"/>
              <w:right w:val="single" w:sz="4" w:space="0" w:color="auto"/>
            </w:tcBorders>
          </w:tcPr>
          <w:p w14:paraId="60C8138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7(-)</w:t>
            </w:r>
          </w:p>
        </w:tc>
        <w:tc>
          <w:tcPr>
            <w:tcW w:w="821" w:type="dxa"/>
            <w:tcBorders>
              <w:top w:val="single" w:sz="4" w:space="0" w:color="auto"/>
              <w:left w:val="single" w:sz="4" w:space="0" w:color="auto"/>
              <w:bottom w:val="single" w:sz="4" w:space="0" w:color="auto"/>
              <w:right w:val="single" w:sz="4" w:space="0" w:color="auto"/>
            </w:tcBorders>
          </w:tcPr>
          <w:p w14:paraId="76A2DC5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4</w:t>
            </w:r>
          </w:p>
        </w:tc>
        <w:tc>
          <w:tcPr>
            <w:tcW w:w="800" w:type="dxa"/>
            <w:tcBorders>
              <w:top w:val="single" w:sz="4" w:space="0" w:color="auto"/>
              <w:left w:val="single" w:sz="4" w:space="0" w:color="auto"/>
              <w:bottom w:val="single" w:sz="4" w:space="0" w:color="auto"/>
              <w:right w:val="single" w:sz="4" w:space="0" w:color="auto"/>
            </w:tcBorders>
          </w:tcPr>
          <w:p w14:paraId="60ECDB50"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15" w:type="dxa"/>
            <w:tcBorders>
              <w:top w:val="single" w:sz="4" w:space="0" w:color="auto"/>
              <w:left w:val="single" w:sz="4" w:space="0" w:color="auto"/>
              <w:bottom w:val="single" w:sz="4" w:space="0" w:color="auto"/>
              <w:right w:val="single" w:sz="4" w:space="0" w:color="auto"/>
            </w:tcBorders>
          </w:tcPr>
          <w:p w14:paraId="79A66BE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10</w:t>
            </w:r>
          </w:p>
        </w:tc>
        <w:tc>
          <w:tcPr>
            <w:tcW w:w="865" w:type="dxa"/>
            <w:tcBorders>
              <w:top w:val="single" w:sz="4" w:space="0" w:color="auto"/>
              <w:left w:val="single" w:sz="4" w:space="0" w:color="auto"/>
              <w:bottom w:val="single" w:sz="4" w:space="0" w:color="auto"/>
              <w:right w:val="single" w:sz="4" w:space="0" w:color="auto"/>
            </w:tcBorders>
          </w:tcPr>
          <w:p w14:paraId="0086163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5</w:t>
            </w:r>
          </w:p>
        </w:tc>
        <w:tc>
          <w:tcPr>
            <w:tcW w:w="1155" w:type="dxa"/>
            <w:tcBorders>
              <w:top w:val="single" w:sz="4" w:space="0" w:color="auto"/>
              <w:left w:val="single" w:sz="4" w:space="0" w:color="auto"/>
              <w:bottom w:val="single" w:sz="4" w:space="0" w:color="auto"/>
              <w:right w:val="single" w:sz="4" w:space="0" w:color="auto"/>
            </w:tcBorders>
          </w:tcPr>
          <w:p w14:paraId="331031A6"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75%</w:t>
            </w:r>
          </w:p>
        </w:tc>
        <w:tc>
          <w:tcPr>
            <w:tcW w:w="1083" w:type="dxa"/>
            <w:tcBorders>
              <w:top w:val="single" w:sz="4" w:space="0" w:color="auto"/>
              <w:left w:val="single" w:sz="4" w:space="0" w:color="auto"/>
              <w:bottom w:val="single" w:sz="4" w:space="0" w:color="auto"/>
              <w:right w:val="single" w:sz="4" w:space="0" w:color="auto"/>
            </w:tcBorders>
          </w:tcPr>
          <w:p w14:paraId="0F4D8114"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25%</w:t>
            </w:r>
          </w:p>
        </w:tc>
        <w:tc>
          <w:tcPr>
            <w:tcW w:w="1045" w:type="dxa"/>
            <w:tcBorders>
              <w:top w:val="single" w:sz="4" w:space="0" w:color="auto"/>
              <w:left w:val="single" w:sz="4" w:space="0" w:color="auto"/>
              <w:bottom w:val="single" w:sz="4" w:space="0" w:color="auto"/>
              <w:right w:val="single" w:sz="4" w:space="0" w:color="auto"/>
            </w:tcBorders>
          </w:tcPr>
          <w:p w14:paraId="2B5D9E17"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TS+STS</w:t>
            </w:r>
          </w:p>
        </w:tc>
        <w:tc>
          <w:tcPr>
            <w:tcW w:w="990" w:type="dxa"/>
            <w:tcBorders>
              <w:top w:val="single" w:sz="4" w:space="0" w:color="auto"/>
              <w:left w:val="single" w:sz="4" w:space="0" w:color="auto"/>
              <w:bottom w:val="single" w:sz="4" w:space="0" w:color="auto"/>
              <w:right w:val="single" w:sz="4" w:space="0" w:color="auto"/>
            </w:tcBorders>
          </w:tcPr>
          <w:p w14:paraId="4186B4E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1FE519FE" w14:textId="77777777" w:rsidTr="00DA001F">
        <w:tc>
          <w:tcPr>
            <w:tcW w:w="1443" w:type="dxa"/>
            <w:tcBorders>
              <w:top w:val="single" w:sz="4" w:space="0" w:color="auto"/>
              <w:left w:val="single" w:sz="4" w:space="0" w:color="auto"/>
              <w:bottom w:val="single" w:sz="4" w:space="0" w:color="auto"/>
              <w:right w:val="single" w:sz="4" w:space="0" w:color="auto"/>
            </w:tcBorders>
          </w:tcPr>
          <w:p w14:paraId="607D792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8(-)</w:t>
            </w:r>
          </w:p>
        </w:tc>
        <w:tc>
          <w:tcPr>
            <w:tcW w:w="821" w:type="dxa"/>
            <w:tcBorders>
              <w:top w:val="single" w:sz="4" w:space="0" w:color="auto"/>
              <w:left w:val="single" w:sz="4" w:space="0" w:color="auto"/>
              <w:bottom w:val="single" w:sz="4" w:space="0" w:color="auto"/>
              <w:right w:val="single" w:sz="4" w:space="0" w:color="auto"/>
            </w:tcBorders>
          </w:tcPr>
          <w:p w14:paraId="489EA5EA"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00" w:type="dxa"/>
            <w:tcBorders>
              <w:top w:val="single" w:sz="4" w:space="0" w:color="auto"/>
              <w:left w:val="single" w:sz="4" w:space="0" w:color="auto"/>
              <w:bottom w:val="single" w:sz="4" w:space="0" w:color="auto"/>
              <w:right w:val="single" w:sz="4" w:space="0" w:color="auto"/>
            </w:tcBorders>
          </w:tcPr>
          <w:p w14:paraId="094FD16F"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3</w:t>
            </w:r>
          </w:p>
        </w:tc>
        <w:tc>
          <w:tcPr>
            <w:tcW w:w="815" w:type="dxa"/>
            <w:tcBorders>
              <w:top w:val="single" w:sz="4" w:space="0" w:color="auto"/>
              <w:left w:val="single" w:sz="4" w:space="0" w:color="auto"/>
              <w:bottom w:val="single" w:sz="4" w:space="0" w:color="auto"/>
              <w:right w:val="single" w:sz="4" w:space="0" w:color="auto"/>
            </w:tcBorders>
          </w:tcPr>
          <w:p w14:paraId="5622577B"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14</w:t>
            </w:r>
          </w:p>
        </w:tc>
        <w:tc>
          <w:tcPr>
            <w:tcW w:w="865" w:type="dxa"/>
            <w:tcBorders>
              <w:top w:val="single" w:sz="4" w:space="0" w:color="auto"/>
              <w:left w:val="single" w:sz="4" w:space="0" w:color="auto"/>
              <w:bottom w:val="single" w:sz="4" w:space="0" w:color="auto"/>
              <w:right w:val="single" w:sz="4" w:space="0" w:color="auto"/>
            </w:tcBorders>
          </w:tcPr>
          <w:p w14:paraId="7E82E072"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w:t>
            </w:r>
          </w:p>
        </w:tc>
        <w:tc>
          <w:tcPr>
            <w:tcW w:w="1155" w:type="dxa"/>
            <w:tcBorders>
              <w:top w:val="single" w:sz="4" w:space="0" w:color="auto"/>
              <w:left w:val="single" w:sz="4" w:space="0" w:color="auto"/>
              <w:bottom w:val="single" w:sz="4" w:space="0" w:color="auto"/>
              <w:right w:val="single" w:sz="4" w:space="0" w:color="auto"/>
            </w:tcBorders>
          </w:tcPr>
          <w:p w14:paraId="7DE982A7"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80%</w:t>
            </w:r>
          </w:p>
        </w:tc>
        <w:tc>
          <w:tcPr>
            <w:tcW w:w="1083" w:type="dxa"/>
            <w:tcBorders>
              <w:top w:val="single" w:sz="4" w:space="0" w:color="auto"/>
              <w:left w:val="single" w:sz="4" w:space="0" w:color="auto"/>
              <w:bottom w:val="single" w:sz="4" w:space="0" w:color="auto"/>
              <w:right w:val="single" w:sz="4" w:space="0" w:color="auto"/>
            </w:tcBorders>
          </w:tcPr>
          <w:p w14:paraId="024629A6"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20%</w:t>
            </w:r>
          </w:p>
        </w:tc>
        <w:tc>
          <w:tcPr>
            <w:tcW w:w="1045" w:type="dxa"/>
            <w:tcBorders>
              <w:top w:val="single" w:sz="4" w:space="0" w:color="auto"/>
              <w:left w:val="single" w:sz="4" w:space="0" w:color="auto"/>
              <w:bottom w:val="single" w:sz="4" w:space="0" w:color="auto"/>
              <w:right w:val="single" w:sz="4" w:space="0" w:color="auto"/>
            </w:tcBorders>
          </w:tcPr>
          <w:p w14:paraId="58B864D9"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TS+STS</w:t>
            </w:r>
          </w:p>
        </w:tc>
        <w:tc>
          <w:tcPr>
            <w:tcW w:w="990" w:type="dxa"/>
            <w:tcBorders>
              <w:top w:val="single" w:sz="4" w:space="0" w:color="auto"/>
              <w:left w:val="single" w:sz="4" w:space="0" w:color="auto"/>
              <w:bottom w:val="single" w:sz="4" w:space="0" w:color="auto"/>
              <w:right w:val="single" w:sz="4" w:space="0" w:color="auto"/>
            </w:tcBorders>
          </w:tcPr>
          <w:p w14:paraId="3501C4BB"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6093348E" w14:textId="77777777" w:rsidTr="00DA001F">
        <w:tc>
          <w:tcPr>
            <w:tcW w:w="1443" w:type="dxa"/>
            <w:tcBorders>
              <w:top w:val="single" w:sz="4" w:space="0" w:color="auto"/>
              <w:left w:val="single" w:sz="4" w:space="0" w:color="auto"/>
              <w:bottom w:val="single" w:sz="4" w:space="0" w:color="auto"/>
              <w:right w:val="single" w:sz="4" w:space="0" w:color="auto"/>
            </w:tcBorders>
          </w:tcPr>
          <w:p w14:paraId="3322F9D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9(-)</w:t>
            </w:r>
          </w:p>
        </w:tc>
        <w:tc>
          <w:tcPr>
            <w:tcW w:w="821" w:type="dxa"/>
            <w:tcBorders>
              <w:top w:val="single" w:sz="4" w:space="0" w:color="auto"/>
              <w:left w:val="single" w:sz="4" w:space="0" w:color="auto"/>
              <w:bottom w:val="single" w:sz="4" w:space="0" w:color="auto"/>
              <w:right w:val="single" w:sz="4" w:space="0" w:color="auto"/>
            </w:tcBorders>
          </w:tcPr>
          <w:p w14:paraId="5FD89642"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00" w:type="dxa"/>
            <w:tcBorders>
              <w:top w:val="single" w:sz="4" w:space="0" w:color="auto"/>
              <w:left w:val="single" w:sz="4" w:space="0" w:color="auto"/>
              <w:bottom w:val="single" w:sz="4" w:space="0" w:color="auto"/>
              <w:right w:val="single" w:sz="4" w:space="0" w:color="auto"/>
            </w:tcBorders>
          </w:tcPr>
          <w:p w14:paraId="13094F4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0</w:t>
            </w:r>
          </w:p>
        </w:tc>
        <w:tc>
          <w:tcPr>
            <w:tcW w:w="815" w:type="dxa"/>
            <w:tcBorders>
              <w:top w:val="single" w:sz="4" w:space="0" w:color="auto"/>
              <w:left w:val="single" w:sz="4" w:space="0" w:color="auto"/>
              <w:bottom w:val="single" w:sz="4" w:space="0" w:color="auto"/>
              <w:right w:val="single" w:sz="4" w:space="0" w:color="auto"/>
            </w:tcBorders>
          </w:tcPr>
          <w:p w14:paraId="6733F0F9"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16</w:t>
            </w:r>
          </w:p>
        </w:tc>
        <w:tc>
          <w:tcPr>
            <w:tcW w:w="865" w:type="dxa"/>
            <w:tcBorders>
              <w:top w:val="single" w:sz="4" w:space="0" w:color="auto"/>
              <w:left w:val="single" w:sz="4" w:space="0" w:color="auto"/>
              <w:bottom w:val="single" w:sz="4" w:space="0" w:color="auto"/>
              <w:right w:val="single" w:sz="4" w:space="0" w:color="auto"/>
            </w:tcBorders>
          </w:tcPr>
          <w:p w14:paraId="4EB05C8B"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3</w:t>
            </w:r>
          </w:p>
        </w:tc>
        <w:tc>
          <w:tcPr>
            <w:tcW w:w="1155" w:type="dxa"/>
            <w:tcBorders>
              <w:top w:val="single" w:sz="4" w:space="0" w:color="auto"/>
              <w:left w:val="single" w:sz="4" w:space="0" w:color="auto"/>
              <w:bottom w:val="single" w:sz="4" w:space="0" w:color="auto"/>
              <w:right w:val="single" w:sz="4" w:space="0" w:color="auto"/>
            </w:tcBorders>
          </w:tcPr>
          <w:p w14:paraId="5EDB2366"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95%</w:t>
            </w:r>
          </w:p>
        </w:tc>
        <w:tc>
          <w:tcPr>
            <w:tcW w:w="1083" w:type="dxa"/>
            <w:tcBorders>
              <w:top w:val="single" w:sz="4" w:space="0" w:color="auto"/>
              <w:left w:val="single" w:sz="4" w:space="0" w:color="auto"/>
              <w:bottom w:val="single" w:sz="4" w:space="0" w:color="auto"/>
              <w:right w:val="single" w:sz="4" w:space="0" w:color="auto"/>
            </w:tcBorders>
          </w:tcPr>
          <w:p w14:paraId="17E9F74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5%</w:t>
            </w:r>
          </w:p>
        </w:tc>
        <w:tc>
          <w:tcPr>
            <w:tcW w:w="1045" w:type="dxa"/>
            <w:tcBorders>
              <w:top w:val="single" w:sz="4" w:space="0" w:color="auto"/>
              <w:left w:val="single" w:sz="4" w:space="0" w:color="auto"/>
              <w:bottom w:val="single" w:sz="4" w:space="0" w:color="auto"/>
              <w:right w:val="single" w:sz="4" w:space="0" w:color="auto"/>
            </w:tcBorders>
          </w:tcPr>
          <w:p w14:paraId="05BFC52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TS+STS</w:t>
            </w:r>
          </w:p>
        </w:tc>
        <w:tc>
          <w:tcPr>
            <w:tcW w:w="990" w:type="dxa"/>
            <w:tcBorders>
              <w:top w:val="single" w:sz="4" w:space="0" w:color="auto"/>
              <w:left w:val="single" w:sz="4" w:space="0" w:color="auto"/>
              <w:bottom w:val="single" w:sz="4" w:space="0" w:color="auto"/>
              <w:right w:val="single" w:sz="4" w:space="0" w:color="auto"/>
            </w:tcBorders>
          </w:tcPr>
          <w:p w14:paraId="28FBD7D1"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2FD9E0BC" w14:textId="77777777" w:rsidTr="00DA001F">
        <w:tc>
          <w:tcPr>
            <w:tcW w:w="1443" w:type="dxa"/>
            <w:tcBorders>
              <w:top w:val="single" w:sz="4" w:space="0" w:color="auto"/>
              <w:left w:val="single" w:sz="4" w:space="0" w:color="auto"/>
              <w:bottom w:val="single" w:sz="4" w:space="0" w:color="auto"/>
              <w:right w:val="single" w:sz="4" w:space="0" w:color="auto"/>
            </w:tcBorders>
          </w:tcPr>
          <w:p w14:paraId="0A541E4E"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10(-)</w:t>
            </w:r>
          </w:p>
        </w:tc>
        <w:tc>
          <w:tcPr>
            <w:tcW w:w="821" w:type="dxa"/>
            <w:tcBorders>
              <w:top w:val="single" w:sz="4" w:space="0" w:color="auto"/>
              <w:left w:val="single" w:sz="4" w:space="0" w:color="auto"/>
              <w:bottom w:val="single" w:sz="4" w:space="0" w:color="auto"/>
              <w:right w:val="single" w:sz="4" w:space="0" w:color="auto"/>
            </w:tcBorders>
          </w:tcPr>
          <w:p w14:paraId="581B4D55"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00" w:type="dxa"/>
            <w:tcBorders>
              <w:top w:val="single" w:sz="4" w:space="0" w:color="auto"/>
              <w:left w:val="single" w:sz="4" w:space="0" w:color="auto"/>
              <w:bottom w:val="single" w:sz="4" w:space="0" w:color="auto"/>
              <w:right w:val="single" w:sz="4" w:space="0" w:color="auto"/>
            </w:tcBorders>
          </w:tcPr>
          <w:p w14:paraId="2A729C28"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w:t>
            </w:r>
          </w:p>
        </w:tc>
        <w:tc>
          <w:tcPr>
            <w:tcW w:w="815" w:type="dxa"/>
            <w:tcBorders>
              <w:top w:val="single" w:sz="4" w:space="0" w:color="auto"/>
              <w:left w:val="single" w:sz="4" w:space="0" w:color="auto"/>
              <w:bottom w:val="single" w:sz="4" w:space="0" w:color="auto"/>
              <w:right w:val="single" w:sz="4" w:space="0" w:color="auto"/>
            </w:tcBorders>
          </w:tcPr>
          <w:p w14:paraId="09DD820D"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14</w:t>
            </w:r>
          </w:p>
        </w:tc>
        <w:tc>
          <w:tcPr>
            <w:tcW w:w="865" w:type="dxa"/>
            <w:tcBorders>
              <w:top w:val="single" w:sz="4" w:space="0" w:color="auto"/>
              <w:left w:val="single" w:sz="4" w:space="0" w:color="auto"/>
              <w:bottom w:val="single" w:sz="4" w:space="0" w:color="auto"/>
              <w:right w:val="single" w:sz="4" w:space="0" w:color="auto"/>
            </w:tcBorders>
          </w:tcPr>
          <w:p w14:paraId="11D2E632"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4</w:t>
            </w:r>
          </w:p>
        </w:tc>
        <w:tc>
          <w:tcPr>
            <w:tcW w:w="1155" w:type="dxa"/>
            <w:tcBorders>
              <w:top w:val="single" w:sz="4" w:space="0" w:color="auto"/>
              <w:left w:val="single" w:sz="4" w:space="0" w:color="auto"/>
              <w:bottom w:val="single" w:sz="4" w:space="0" w:color="auto"/>
              <w:right w:val="single" w:sz="4" w:space="0" w:color="auto"/>
            </w:tcBorders>
          </w:tcPr>
          <w:p w14:paraId="62D5CBDA"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90%</w:t>
            </w:r>
          </w:p>
        </w:tc>
        <w:tc>
          <w:tcPr>
            <w:tcW w:w="1083" w:type="dxa"/>
            <w:tcBorders>
              <w:top w:val="single" w:sz="4" w:space="0" w:color="auto"/>
              <w:left w:val="single" w:sz="4" w:space="0" w:color="auto"/>
              <w:bottom w:val="single" w:sz="4" w:space="0" w:color="auto"/>
              <w:right w:val="single" w:sz="4" w:space="0" w:color="auto"/>
            </w:tcBorders>
          </w:tcPr>
          <w:p w14:paraId="3EFA532C"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10%</w:t>
            </w:r>
          </w:p>
        </w:tc>
        <w:tc>
          <w:tcPr>
            <w:tcW w:w="1045" w:type="dxa"/>
            <w:tcBorders>
              <w:top w:val="single" w:sz="4" w:space="0" w:color="auto"/>
              <w:left w:val="single" w:sz="4" w:space="0" w:color="auto"/>
              <w:bottom w:val="single" w:sz="4" w:space="0" w:color="auto"/>
              <w:right w:val="single" w:sz="4" w:space="0" w:color="auto"/>
            </w:tcBorders>
          </w:tcPr>
          <w:p w14:paraId="245584D2"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TS+STS</w:t>
            </w:r>
          </w:p>
        </w:tc>
        <w:tc>
          <w:tcPr>
            <w:tcW w:w="990" w:type="dxa"/>
            <w:tcBorders>
              <w:top w:val="single" w:sz="4" w:space="0" w:color="auto"/>
              <w:left w:val="single" w:sz="4" w:space="0" w:color="auto"/>
              <w:bottom w:val="single" w:sz="4" w:space="0" w:color="auto"/>
              <w:right w:val="single" w:sz="4" w:space="0" w:color="auto"/>
            </w:tcBorders>
          </w:tcPr>
          <w:p w14:paraId="7FD52ADA"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Positive</w:t>
            </w:r>
          </w:p>
        </w:tc>
      </w:tr>
      <w:tr w:rsidR="006C626D" w14:paraId="378727FC" w14:textId="77777777" w:rsidTr="00DA001F">
        <w:tc>
          <w:tcPr>
            <w:tcW w:w="4744" w:type="dxa"/>
            <w:gridSpan w:val="5"/>
            <w:tcBorders>
              <w:left w:val="single" w:sz="4" w:space="0" w:color="auto"/>
              <w:right w:val="single" w:sz="4" w:space="0" w:color="auto"/>
            </w:tcBorders>
          </w:tcPr>
          <w:p w14:paraId="548F69BB" w14:textId="77777777" w:rsidR="008E6A4D" w:rsidRPr="00D0430B" w:rsidRDefault="00000000" w:rsidP="007F4675">
            <w:pPr>
              <w:jc w:val="center"/>
              <w:rPr>
                <w:rFonts w:ascii="Times New Roman" w:hAnsi="Times New Roman" w:cs="Times New Roman"/>
                <w:sz w:val="24"/>
                <w:szCs w:val="24"/>
              </w:rPr>
            </w:pPr>
            <w:r w:rsidRPr="00D0430B">
              <w:rPr>
                <w:rFonts w:ascii="Times New Roman" w:hAnsi="Times New Roman" w:cs="Times New Roman"/>
                <w:sz w:val="24"/>
                <w:szCs w:val="24"/>
              </w:rPr>
              <w:t>Average</w:t>
            </w:r>
          </w:p>
        </w:tc>
        <w:tc>
          <w:tcPr>
            <w:tcW w:w="1155" w:type="dxa"/>
            <w:tcBorders>
              <w:left w:val="single" w:sz="4" w:space="0" w:color="auto"/>
              <w:right w:val="single" w:sz="4" w:space="0" w:color="auto"/>
            </w:tcBorders>
          </w:tcPr>
          <w:p w14:paraId="1CD8182E" w14:textId="77777777" w:rsidR="008E6A4D" w:rsidRPr="00D0430B" w:rsidRDefault="00000000" w:rsidP="007F4675">
            <w:pPr>
              <w:jc w:val="center"/>
              <w:rPr>
                <w:rFonts w:ascii="Times New Roman" w:hAnsi="Times New Roman" w:cs="Times New Roman"/>
                <w:sz w:val="24"/>
                <w:szCs w:val="24"/>
                <w:lang w:val="en-US"/>
              </w:rPr>
            </w:pPr>
            <w:r w:rsidRPr="00D0430B">
              <w:rPr>
                <w:rFonts w:ascii="Times New Roman" w:hAnsi="Times New Roman" w:cs="Times New Roman"/>
                <w:sz w:val="24"/>
                <w:szCs w:val="24"/>
                <w:lang w:val="en-US"/>
              </w:rPr>
              <w:t>87%</w:t>
            </w:r>
          </w:p>
        </w:tc>
        <w:tc>
          <w:tcPr>
            <w:tcW w:w="1083" w:type="dxa"/>
            <w:tcBorders>
              <w:left w:val="single" w:sz="4" w:space="0" w:color="auto"/>
              <w:right w:val="single" w:sz="4" w:space="0" w:color="auto"/>
            </w:tcBorders>
          </w:tcPr>
          <w:p w14:paraId="2924701C" w14:textId="77777777" w:rsidR="008E6A4D" w:rsidRPr="00D0430B" w:rsidRDefault="00000000" w:rsidP="007F4675">
            <w:pPr>
              <w:jc w:val="center"/>
              <w:rPr>
                <w:rFonts w:ascii="Times New Roman" w:hAnsi="Times New Roman" w:cs="Times New Roman"/>
                <w:sz w:val="24"/>
                <w:szCs w:val="24"/>
                <w:lang w:val="en-US"/>
              </w:rPr>
            </w:pPr>
            <w:r w:rsidRPr="00D0430B">
              <w:rPr>
                <w:rFonts w:ascii="Times New Roman" w:hAnsi="Times New Roman" w:cs="Times New Roman"/>
                <w:sz w:val="24"/>
                <w:szCs w:val="24"/>
                <w:lang w:val="en-US"/>
              </w:rPr>
              <w:t>13%</w:t>
            </w:r>
          </w:p>
        </w:tc>
        <w:tc>
          <w:tcPr>
            <w:tcW w:w="2035" w:type="dxa"/>
            <w:gridSpan w:val="2"/>
            <w:tcBorders>
              <w:left w:val="single" w:sz="4" w:space="0" w:color="auto"/>
              <w:right w:val="single" w:sz="4" w:space="0" w:color="auto"/>
            </w:tcBorders>
          </w:tcPr>
          <w:p w14:paraId="75ED9C03" w14:textId="77777777" w:rsidR="008E6A4D" w:rsidRPr="00D0430B" w:rsidRDefault="008E6A4D" w:rsidP="007F4675">
            <w:pPr>
              <w:jc w:val="center"/>
              <w:rPr>
                <w:rFonts w:ascii="Times New Roman" w:hAnsi="Times New Roman" w:cs="Times New Roman"/>
                <w:sz w:val="24"/>
                <w:szCs w:val="24"/>
              </w:rPr>
            </w:pPr>
          </w:p>
        </w:tc>
      </w:tr>
    </w:tbl>
    <w:p w14:paraId="5715C2FD" w14:textId="77777777" w:rsidR="008B0CB6" w:rsidRDefault="00000000" w:rsidP="008B0CB6">
      <w:pPr>
        <w:jc w:val="both"/>
        <w:rPr>
          <w:rFonts w:ascii="Times New Roman" w:hAnsi="Times New Roman" w:cs="Times New Roman"/>
          <w:sz w:val="24"/>
          <w:szCs w:val="24"/>
          <w:lang w:val="en-US"/>
        </w:rPr>
        <w:sectPr w:rsidR="008B0CB6" w:rsidSect="00B858B6">
          <w:type w:val="continuous"/>
          <w:pgSz w:w="11907" w:h="16839" w:code="9"/>
          <w:pgMar w:top="1440" w:right="1440" w:bottom="1440" w:left="1440" w:header="708" w:footer="708" w:gutter="0"/>
          <w:cols w:space="708"/>
          <w:docGrid w:linePitch="360"/>
        </w:sectPr>
      </w:pPr>
      <w:r>
        <w:rPr>
          <w:rFonts w:ascii="Times New Roman" w:hAnsi="Times New Roman" w:cs="Times New Roman"/>
          <w:sz w:val="24"/>
          <w:szCs w:val="24"/>
          <w:lang w:val="en-US"/>
        </w:rPr>
        <w:tab/>
      </w:r>
    </w:p>
    <w:p w14:paraId="78E658F2" w14:textId="77777777" w:rsidR="0000236A" w:rsidRDefault="00000000" w:rsidP="00D0430B">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the ten statements given, all students responded positively. An average percentage of 87% of students responded positively, and 13% responded negatively. This means that almost all students learn mathematics well with the problem-based learning model. However, on average, it does not affect the results of students' attitudes toward learning mathematics using the problem-based learning model, which still shows a positive attitude because the average score still far exceeds the neutral score.</w:t>
      </w:r>
    </w:p>
    <w:p w14:paraId="37EF317A" w14:textId="77777777" w:rsidR="00B858B6" w:rsidRDefault="00000000" w:rsidP="00D0430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Some statements are positively supported dominantly by students, in statement no. 1 with a percentage of 100% where all students are excited to start learning because they have studied previous material through classroom learning. Next is number 3, with a percentage of 95%, where almost all students expressed enthusiasm for working on lots of questions when learning in class. Moreover, number 2 with a percentage of 90%, where almost all students said they were happy when learning mathematics with group discussions. During the learning process, students are actively involved and able to discuss oral and written communication among group members. So that students can more easily master the material and solve problems with real contexts in the one-variable linear equation (PLSV) </w:t>
      </w:r>
      <w:r>
        <w:rPr>
          <w:rFonts w:ascii="Times New Roman" w:hAnsi="Times New Roman" w:cs="Times New Roman"/>
          <w:sz w:val="24"/>
          <w:szCs w:val="24"/>
          <w:lang w:val="en-US"/>
        </w:rPr>
        <w:t>material. Feelings of boredom during the learning process can change to fun; students can also explore written mathematical communication with the help of worksheets. The results of the study are also in line with several researchers who state that the problem-based learning model can improve students' mathematical communication skills</w:t>
      </w:r>
      <w:r w:rsidR="00B43186">
        <w:rPr>
          <w:rFonts w:ascii="Times New Roman" w:hAnsi="Times New Roman" w:cs="Times New Roman"/>
          <w:sz w:val="24"/>
          <w:szCs w:val="24"/>
          <w:lang w:val="en-US"/>
        </w:rPr>
        <w:fldChar w:fldCharType="begin" w:fldLock="1"/>
      </w:r>
      <w:r w:rsidR="00B43186">
        <w:rPr>
          <w:rFonts w:ascii="Times New Roman" w:hAnsi="Times New Roman" w:cs="Times New Roman"/>
          <w:sz w:val="24"/>
          <w:szCs w:val="24"/>
          <w:lang w:val="en-US"/>
        </w:rPr>
        <w:instrText>ADDIN CSL_CITATION {"citationItems":[{"id":"ITEM-1","itemData":{"author":[{"dropping-particle":"","family":"Hakiki","given":"Fiqih Nur","non-dropping-particle":"","parse-names":false,"suffix":""},{"dropping-particle":"","family":"Pambudi","given":"Didik Sugeng","non-dropping-particle":"","parse-names":false,"suffix":""},{"dropping-particle":"","family":"Kurniati","given":"Dian","non-dropping-particle":"","parse-names":false,"suffix":""}],"id":"ITEM-1","issue":"4","issued":{"date-parts":[["2022"]]},"page":"2579-2592","title":"Pengembangan Peragkat Pembelajaran Matematika Model Project Based Learning Terintegritas Stem Untuk Meningkatkan Kemampuan Berpikir Kritis Magister Pendidikan Matematika , Universitas Jember , Jember , Indonesia E-mail : Abstrak PENDAHULUAN Orientasi pemb","type":"article-journal","volume":"11"},"uris":["http://www.mendeley.com/documents/?uuid=5011d6ac-7379-4124-9ae3-22f2f092f432"]}],"mendeley":{"formattedCitation":"(Hakiki et al., 2022)","plainTextFormattedCitation":"(Hakiki et al., 2022)","previouslyFormattedCitation":"(Hakiki et al., 2022)"},"properties":{"noteIndex":0},"schema":"https://github.com/citation-style-language/schema/raw/master/csl-citation.json"}</w:instrText>
      </w:r>
      <w:r w:rsidR="00B43186">
        <w:rPr>
          <w:rFonts w:ascii="Times New Roman" w:hAnsi="Times New Roman" w:cs="Times New Roman"/>
          <w:sz w:val="24"/>
          <w:szCs w:val="24"/>
          <w:lang w:val="en-US"/>
        </w:rPr>
        <w:fldChar w:fldCharType="separate"/>
      </w:r>
      <w:r w:rsidR="00B43186" w:rsidRPr="00B43186">
        <w:rPr>
          <w:rFonts w:ascii="Times New Roman" w:hAnsi="Times New Roman" w:cs="Times New Roman"/>
          <w:noProof/>
          <w:sz w:val="24"/>
          <w:szCs w:val="24"/>
          <w:lang w:val="en-US"/>
        </w:rPr>
        <w:t>(Hakiki et al., 2022)</w:t>
      </w:r>
      <w:r w:rsidR="00B43186">
        <w:rPr>
          <w:rFonts w:ascii="Times New Roman" w:hAnsi="Times New Roman" w:cs="Times New Roman"/>
          <w:sz w:val="24"/>
          <w:szCs w:val="24"/>
          <w:lang w:val="en-US"/>
        </w:rPr>
        <w:fldChar w:fldCharType="end"/>
      </w:r>
    </w:p>
    <w:p w14:paraId="6E49EF02" w14:textId="77777777" w:rsidR="008B0CB6" w:rsidRDefault="00000000" w:rsidP="00D0430B">
      <w:pPr>
        <w:spacing w:line="240" w:lineRule="auto"/>
        <w:ind w:firstLine="720"/>
        <w:jc w:val="both"/>
        <w:rPr>
          <w:rFonts w:ascii="Times New Roman" w:hAnsi="Times New Roman" w:cs="Times New Roman"/>
          <w:sz w:val="24"/>
          <w:szCs w:val="24"/>
          <w:lang w:val="en-US"/>
        </w:rPr>
      </w:pPr>
      <w:r w:rsidRPr="008B0CB6">
        <w:rPr>
          <w:rFonts w:ascii="Times New Roman" w:hAnsi="Times New Roman" w:cs="Times New Roman"/>
          <w:sz w:val="24"/>
          <w:szCs w:val="24"/>
          <w:lang w:val="en-US"/>
        </w:rPr>
        <w:t>The drawbacks of this research are that there is only 1 SMP and a short time, so it needs to be done in many schools, and the time to prepare lessons is long. On the other hand, the advantage of the learning process with the problem-based learning model is that students will easily master the material because they are directly faced with everyday problems; worksheets also provide opportunities for students to communicate orally and in writing and develop their thoughts on the concepts encountered. Besides that, the goals to be achieved in the mathematics learning process can be optimal.</w:t>
      </w:r>
    </w:p>
    <w:p w14:paraId="256309D4" w14:textId="77777777" w:rsidR="008B0CB6" w:rsidRPr="008B0CB6" w:rsidRDefault="00000000" w:rsidP="008B0CB6">
      <w:pPr>
        <w:jc w:val="both"/>
        <w:rPr>
          <w:rFonts w:ascii="Times New Roman" w:hAnsi="Times New Roman" w:cs="Times New Roman"/>
          <w:b/>
          <w:sz w:val="24"/>
          <w:szCs w:val="24"/>
          <w:lang w:val="en-US"/>
        </w:rPr>
      </w:pPr>
      <w:r w:rsidRPr="008B0CB6">
        <w:rPr>
          <w:rFonts w:ascii="Times New Roman" w:hAnsi="Times New Roman" w:cs="Times New Roman"/>
          <w:b/>
          <w:sz w:val="24"/>
          <w:szCs w:val="24"/>
        </w:rPr>
        <w:t>CONCLUSIONS AND RECOMMENDATIONS</w:t>
      </w:r>
    </w:p>
    <w:p w14:paraId="637CC548" w14:textId="77777777" w:rsidR="00B43186" w:rsidRDefault="00000000" w:rsidP="00D0430B">
      <w:pPr>
        <w:spacing w:after="0" w:line="240" w:lineRule="auto"/>
        <w:ind w:firstLine="720"/>
        <w:jc w:val="both"/>
        <w:rPr>
          <w:rFonts w:ascii="Times New Roman" w:hAnsi="Times New Roman"/>
          <w:sz w:val="24"/>
          <w:lang w:val="en-US"/>
        </w:rPr>
      </w:pPr>
      <w:r>
        <w:rPr>
          <w:rFonts w:ascii="Times New Roman" w:hAnsi="Times New Roman"/>
          <w:sz w:val="24"/>
          <w:lang w:val="en-US"/>
        </w:rPr>
        <w:t xml:space="preserve">Based on the results of the research and discussion, it can be concluded from this research that the increase in students' mathematical communication skills after receiving learning with the Problem-Based </w:t>
      </w:r>
      <w:r>
        <w:rPr>
          <w:rFonts w:ascii="Times New Roman" w:hAnsi="Times New Roman"/>
          <w:sz w:val="24"/>
          <w:lang w:val="en-US"/>
        </w:rPr>
        <w:lastRenderedPageBreak/>
        <w:t>Learning learning model is better than students who use mathematics learning using conventional learning and student's attitudes towards learning mathematics using the Problem model Based Learning is positive.</w:t>
      </w:r>
    </w:p>
    <w:p w14:paraId="44A94EFF" w14:textId="77777777" w:rsidR="00B43186" w:rsidRDefault="00000000" w:rsidP="00D0430B">
      <w:pPr>
        <w:spacing w:after="0" w:line="240" w:lineRule="auto"/>
        <w:ind w:firstLine="720"/>
        <w:jc w:val="both"/>
        <w:rPr>
          <w:rFonts w:ascii="Times New Roman" w:hAnsi="Times New Roman"/>
          <w:sz w:val="24"/>
          <w:lang w:val="en-US"/>
        </w:rPr>
      </w:pPr>
      <w:r>
        <w:rPr>
          <w:rFonts w:ascii="Times New Roman" w:hAnsi="Times New Roman"/>
          <w:sz w:val="24"/>
          <w:lang w:val="en-US"/>
        </w:rPr>
        <w:t>The problem-based learning model can be applied as an alternative to learning mathematics to help improve students' mathematical communication skills. The subject of mathematics developed in this study was at the seventh-grade junior high school level, material for One Variable Linear Equation (PLSV). Therefore, further research must be conducted at different levels, classes, or materials.</w:t>
      </w:r>
    </w:p>
    <w:p w14:paraId="2E485F6F" w14:textId="77777777" w:rsidR="008B0CB6" w:rsidRPr="008B0CB6" w:rsidRDefault="008B0CB6" w:rsidP="008B0CB6">
      <w:pPr>
        <w:ind w:firstLine="720"/>
        <w:jc w:val="both"/>
        <w:rPr>
          <w:rFonts w:ascii="Times New Roman" w:hAnsi="Times New Roman" w:cs="Times New Roman"/>
          <w:b/>
          <w:sz w:val="24"/>
          <w:szCs w:val="24"/>
          <w:lang w:val="en-US"/>
        </w:rPr>
      </w:pPr>
    </w:p>
    <w:p w14:paraId="2981F427" w14:textId="77777777" w:rsidR="0021098B" w:rsidRPr="001970F2" w:rsidRDefault="00000000" w:rsidP="0021098B">
      <w:pPr>
        <w:pStyle w:val="ListParagraph1"/>
        <w:spacing w:line="288" w:lineRule="auto"/>
        <w:ind w:left="0"/>
        <w:rPr>
          <w:b/>
          <w:szCs w:val="22"/>
          <w:lang w:val="id-ID"/>
        </w:rPr>
      </w:pPr>
      <w:r w:rsidRPr="00340E1B">
        <w:rPr>
          <w:b/>
          <w:szCs w:val="22"/>
        </w:rPr>
        <w:t>BIBLIOGRAPHY</w:t>
      </w:r>
    </w:p>
    <w:p w14:paraId="798032F0"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B43186">
        <w:rPr>
          <w:rFonts w:ascii="Times New Roman" w:hAnsi="Times New Roman" w:cs="Times New Roman"/>
          <w:noProof/>
          <w:sz w:val="24"/>
          <w:szCs w:val="24"/>
        </w:rPr>
        <w:t>Corebima, MA, Garak, SS, &amp; Samo, DD (2020). The Effect of Problem-Based Learning Models on Students' Mathematical Communication Skills in Linear Program Material. RANGE: Journal of Mathematics Education, 2(1), 56–65. https://doi.org/10.32938/jpm.v2i1.569</w:t>
      </w:r>
    </w:p>
    <w:p w14:paraId="462F18EC"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Hakiki, FN, Pambudi, DS, &amp; Kurniati, D. (2022). Development of Stem Integrity Project Based Learning Mathematical Learning Devices to Improve Critical Thinking Ability Master of Mathematics Education, University of Jember, Jember, Indonesia E-mail: Abstract INTRODUCTION Pemb orientation. 11(4), 2579–2592.</w:t>
      </w:r>
    </w:p>
    <w:p w14:paraId="17DBF9C4"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 xml:space="preserve">Herdini, R., Suyitno, H., &amp; Marwoto, P. (2018). Mathematical Communication Skills Reviewed from Self-Efficacy by Using Problem-Based Learning (PBL) Model Assisted with Manipulative </w:t>
      </w:r>
      <w:r w:rsidRPr="00B43186">
        <w:rPr>
          <w:rFonts w:ascii="Times New Roman" w:hAnsi="Times New Roman" w:cs="Times New Roman"/>
          <w:noProof/>
          <w:sz w:val="24"/>
          <w:szCs w:val="24"/>
        </w:rPr>
        <w:t>Teaching Aids. Journal of Primary Education, 8(1).</w:t>
      </w:r>
    </w:p>
    <w:p w14:paraId="6D099A7C"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Lutfianannisak, L., &amp; Sholihah, U. (2018). Students' Mathematical Communication Ability in Solving Matter Problems Composition of Functions in Terms of Mathematical Ability. Journal of Tadris Mathematics, 1(1). https://doi.org/10.21274/jtm.2018.1.1.1-8</w:t>
      </w:r>
    </w:p>
    <w:p w14:paraId="24786F6D"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Mardaleni, D., Noviarni, N., &amp; Nurdin, E. (2018). Effects of Scaffolding Learning Strategies on Mathematical Problem Solving Ability Based on Students' Initial Mathematical Ability. JURING (Journal for Research in Mathematics Learning), 1(3). https://doi.org/10.24014/juring.v1i3.5668</w:t>
      </w:r>
    </w:p>
    <w:p w14:paraId="3B575D1F"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Nurhanurawati, N., Widyastuti, W., &amp; Ramadhan, R. (2021). THE IMPACT OF SELF-EFFICACY ON STUDENTS' MATHEMATICAL COMMUNICATION ABILITY. Journal of Masters in Mathematics Education (JUMADIKA), 3(2). https://doi.org/10.30598/jumadikavol3iss2year2021page51-58</w:t>
      </w:r>
    </w:p>
    <w:p w14:paraId="219C54C4"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Pambudi, DS, Aini, RQ, Oktavianingtyas, E., Trapsilasiwi, D., &amp; Hussen, S. (2021). Mathematical Communication Skills of Junior High School Students in Mathematical Reason based on Gender. JNPM (National Journal of Mathematics Education), 5(1). https://doi.org/10.33603/jnpm.v5i1.4206</w:t>
      </w:r>
    </w:p>
    <w:p w14:paraId="056CA944"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 xml:space="preserve">Paridjo. (2018). Students' ability to think algebra in trigonometry </w:t>
      </w:r>
      <w:r w:rsidRPr="00B43186">
        <w:rPr>
          <w:rFonts w:ascii="Times New Roman" w:hAnsi="Times New Roman" w:cs="Times New Roman"/>
          <w:noProof/>
          <w:sz w:val="24"/>
          <w:szCs w:val="24"/>
        </w:rPr>
        <w:lastRenderedPageBreak/>
        <w:t>material in terms of school background through problem-based learning. PRISMA, Proceedings of the National Mathematics Seminar, 1(1).</w:t>
      </w:r>
    </w:p>
    <w:p w14:paraId="34A642D0"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Purnamasari, A., &amp; Afriansyah, EA (2021). Mathematical Communication Skills of Middle School Students on Presenting Data at Islamic Boarding Schools. Plusminus: Journal of Mathematics Education, 1(2). https://doi.org/10.31980/plusminus.v1i2.1257</w:t>
      </w:r>
    </w:p>
    <w:p w14:paraId="695DE660"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Riyanti, R., &amp; Mardiani, D. (2021). Students' Mathematical Communication Ability between the Course Review Horay Learning Model and STAD. Plusminus: Journal of Mathematics Education, 1(1). https://doi.org/10.31980/plusminus.v1i1.1031</w:t>
      </w:r>
    </w:p>
    <w:p w14:paraId="525BCF49"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Septian, A., Inayah, S., &amp; Putri, MM (2022). Improving Students' Ability to Understand Mathematical Concepts Through the Flipped Classroom Learning Model. AKSIOMA: Journal of Mathematics Education Study Program, 11(4), 2787–2798.</w:t>
      </w:r>
    </w:p>
    <w:p w14:paraId="272BF844"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Sholihat, NM, Effendi, KNS, &amp; Haerudin, HH (2021). The Effect of Interest in Learning on the Mathematical Communication Skills of Grade VII Middle School Students. JP3M (Journal of Research in Mathematics Education and Teaching), 7(1). https://doi.org/10.37058/jp3m.v7i1.1888</w:t>
      </w:r>
    </w:p>
    <w:p w14:paraId="5CE00CE3"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 xml:space="preserve">Sinaga, RS, &amp; Manik, SC (2019). The Influence of the Problem-Based Learning Learning Model on the </w:t>
      </w:r>
      <w:r w:rsidRPr="00B43186">
        <w:rPr>
          <w:rFonts w:ascii="Times New Roman" w:hAnsi="Times New Roman" w:cs="Times New Roman"/>
          <w:noProof/>
          <w:sz w:val="24"/>
          <w:szCs w:val="24"/>
        </w:rPr>
        <w:t>Mathematical Communication Skills of Class VIII Students of Salapian Middle School 2, Langkat Regency, 2018/2019 Academic Year. Trumpet: Scientific Journal of Education, 5(1), 53–58. https://doi.org/10.37755/sjip.v5i1.154</w:t>
      </w:r>
    </w:p>
    <w:p w14:paraId="1A5B458C"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Sunardi, E., Alfiany, I., Hadiany, DA, &amp; Mathematics, P. (2021). Analysis of Students' Mathematical Communication Ability through the Problem-Based Learning (PBL) Learning Model on Algebraic Form Operation material. 93–102.</w:t>
      </w:r>
    </w:p>
    <w:p w14:paraId="3A87C09C"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Supriatna, E. (2020). Application of the Problem-Based Learning (PBL) Learning Model to Improve Student Learning Outcomes. Journal of Classroom Action Research, 2(1). https://doi.org/10.29303/jcar.v2i1.398</w:t>
      </w:r>
    </w:p>
    <w:p w14:paraId="04F4F5B8"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szCs w:val="24"/>
        </w:rPr>
      </w:pPr>
      <w:r w:rsidRPr="00B43186">
        <w:rPr>
          <w:rFonts w:ascii="Times New Roman" w:hAnsi="Times New Roman" w:cs="Times New Roman"/>
          <w:noProof/>
          <w:sz w:val="24"/>
          <w:szCs w:val="24"/>
        </w:rPr>
        <w:t>Surya, E., Syahpurta, E., &amp; Juniati, N. (2018). Effect of Problem-Based Learning Toward Mathematical Communication Ability and Self-Regulated Learning. Journal of Education and Practice, 9(6).</w:t>
      </w:r>
    </w:p>
    <w:p w14:paraId="44834D8A" w14:textId="77777777" w:rsidR="00B43186" w:rsidRPr="00B43186" w:rsidRDefault="00000000" w:rsidP="00B43186">
      <w:pPr>
        <w:widowControl w:val="0"/>
        <w:autoSpaceDE w:val="0"/>
        <w:autoSpaceDN w:val="0"/>
        <w:adjustRightInd w:val="0"/>
        <w:spacing w:line="240" w:lineRule="auto"/>
        <w:ind w:left="480" w:hanging="480"/>
        <w:rPr>
          <w:rFonts w:ascii="Times New Roman" w:hAnsi="Times New Roman" w:cs="Times New Roman"/>
          <w:noProof/>
          <w:sz w:val="24"/>
        </w:rPr>
      </w:pPr>
      <w:r w:rsidRPr="00B43186">
        <w:rPr>
          <w:rFonts w:ascii="Times New Roman" w:hAnsi="Times New Roman" w:cs="Times New Roman"/>
          <w:noProof/>
          <w:sz w:val="24"/>
          <w:szCs w:val="24"/>
        </w:rPr>
        <w:t>Wardhana, I., &amp; Lutfianto, M. (2018). Analysis of Students' Mathematical Communication Ability Given Students' Mathematical Ability. UNION: Scientific Journal of Mathematics Education, 6(2). https://doi.org/10.30738/.v6i2.2213</w:t>
      </w:r>
    </w:p>
    <w:p w14:paraId="7C427BB9" w14:textId="77777777" w:rsidR="008B0CB6" w:rsidRDefault="00000000" w:rsidP="008B0CB6">
      <w:pPr>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1D916B2F" w14:textId="77777777" w:rsidR="008B0CB6" w:rsidRDefault="008B0CB6" w:rsidP="008B0CB6">
      <w:pPr>
        <w:jc w:val="both"/>
        <w:rPr>
          <w:rFonts w:ascii="Times New Roman" w:hAnsi="Times New Roman" w:cs="Times New Roman"/>
          <w:sz w:val="24"/>
          <w:szCs w:val="24"/>
          <w:lang w:val="en-US"/>
        </w:rPr>
      </w:pPr>
    </w:p>
    <w:p w14:paraId="6EC9B107" w14:textId="77777777" w:rsidR="00C5299A" w:rsidRPr="00366490" w:rsidRDefault="00C5299A" w:rsidP="00876A28">
      <w:pPr>
        <w:spacing w:line="240" w:lineRule="auto"/>
        <w:jc w:val="both"/>
        <w:rPr>
          <w:rFonts w:ascii="Times New Roman" w:hAnsi="Times New Roman" w:cs="Times New Roman"/>
          <w:sz w:val="24"/>
          <w:lang w:val="en-US"/>
        </w:rPr>
      </w:pPr>
    </w:p>
    <w:sectPr w:rsidR="00C5299A" w:rsidRPr="00366490" w:rsidSect="004F616E">
      <w:headerReference w:type="even" r:id="rId14"/>
      <w:headerReference w:type="default" r:id="rId15"/>
      <w:footerReference w:type="even" r:id="rId16"/>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A8CD" w14:textId="77777777" w:rsidR="00CB36C8" w:rsidRDefault="00CB36C8">
      <w:pPr>
        <w:spacing w:after="0" w:line="240" w:lineRule="auto"/>
      </w:pPr>
      <w:r>
        <w:separator/>
      </w:r>
    </w:p>
  </w:endnote>
  <w:endnote w:type="continuationSeparator" w:id="0">
    <w:p w14:paraId="31EF70E7" w14:textId="77777777" w:rsidR="00CB36C8" w:rsidRDefault="00CB3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703059"/>
      <w:docPartObj>
        <w:docPartGallery w:val="Page Numbers (Bottom of Page)"/>
        <w:docPartUnique/>
      </w:docPartObj>
    </w:sdtPr>
    <w:sdtEndPr>
      <w:rPr>
        <w:color w:val="7F7F7F" w:themeColor="background1" w:themeShade="7F"/>
        <w:spacing w:val="60"/>
      </w:rPr>
    </w:sdtEndPr>
    <w:sdtContent>
      <w:p w14:paraId="66E8950B" w14:textId="77777777" w:rsidR="00C5299A" w:rsidRDefault="00000000" w:rsidP="00D6567F">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w:t>
        </w:r>
        <w:r>
          <w:rPr>
            <w:rFonts w:ascii="Times New Roman" w:hAnsi="Times New Roman" w:cs="Times New Roman"/>
            <w:sz w:val="20"/>
            <w:szCs w:val="20"/>
          </w:rPr>
          <w:t>Axiom</w:t>
        </w:r>
      </w:p>
      <w:p w14:paraId="03AABFB6" w14:textId="77777777" w:rsidR="00C5299A" w:rsidRPr="00CB374A" w:rsidRDefault="00000000" w:rsidP="00D6567F">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Journal of Mathematics Education FKIP Univ. Muhammad Metro</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03849"/>
      <w:docPartObj>
        <w:docPartGallery w:val="Page Numbers (Bottom of Page)"/>
        <w:docPartUnique/>
      </w:docPartObj>
    </w:sdtPr>
    <w:sdtEndPr>
      <w:rPr>
        <w:color w:val="7F7F7F" w:themeColor="background1" w:themeShade="7F"/>
        <w:spacing w:val="60"/>
      </w:rPr>
    </w:sdtEndPr>
    <w:sdtContent>
      <w:p w14:paraId="63FDA323" w14:textId="77777777" w:rsidR="00D6567F" w:rsidRDefault="00000000" w:rsidP="00D6567F">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w:t>
        </w:r>
        <w:r>
          <w:rPr>
            <w:rFonts w:ascii="Times New Roman" w:hAnsi="Times New Roman" w:cs="Times New Roman"/>
            <w:sz w:val="20"/>
            <w:szCs w:val="20"/>
          </w:rPr>
          <w:t>Axiom</w:t>
        </w:r>
      </w:p>
      <w:p w14:paraId="146872FF" w14:textId="77777777" w:rsidR="00D6567F" w:rsidRPr="00CB374A" w:rsidRDefault="00000000" w:rsidP="00D6567F">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Journal of Mathematics Education FKIP Univ. Muhammad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DDC7E" w14:textId="77777777" w:rsidR="00CB36C8" w:rsidRDefault="00CB36C8">
      <w:pPr>
        <w:spacing w:after="0" w:line="240" w:lineRule="auto"/>
      </w:pPr>
      <w:r>
        <w:separator/>
      </w:r>
    </w:p>
  </w:footnote>
  <w:footnote w:type="continuationSeparator" w:id="0">
    <w:p w14:paraId="3DE642E0" w14:textId="77777777" w:rsidR="00CB36C8" w:rsidRDefault="00CB3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7666" w14:textId="77777777" w:rsidR="00C5299A" w:rsidRPr="001F2E7D" w:rsidRDefault="00000000" w:rsidP="00D6567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76E4" w14:textId="77777777" w:rsidR="00C5299A" w:rsidRDefault="00000000"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w:t>
    </w:r>
    <w:r w:rsidR="005C4E5A">
      <w:rPr>
        <w:rFonts w:ascii="Times New Roman" w:eastAsia="Times New Roman" w:hAnsi="Times New Roman" w:cs="Times New Roman"/>
        <w:b/>
        <w:sz w:val="23"/>
        <w:szCs w:val="23"/>
        <w:lang w:val="en-US" w:eastAsia="x-none"/>
      </w:rPr>
      <w:t>KSI</w:t>
    </w:r>
    <w:r>
      <w:rPr>
        <w:rFonts w:ascii="Times New Roman" w:eastAsia="Times New Roman" w:hAnsi="Times New Roman" w:cs="Times New Roman"/>
        <w:b/>
        <w:sz w:val="23"/>
        <w:szCs w:val="23"/>
        <w:lang w:val="x-none" w:eastAsia="x-none"/>
      </w:rPr>
      <w:t>OM</w:t>
    </w:r>
    <w:r w:rsidR="005C4E5A">
      <w:rPr>
        <w:rFonts w:ascii="Times New Roman" w:eastAsia="Times New Roman" w:hAnsi="Times New Roman" w:cs="Times New Roman"/>
        <w:b/>
        <w:sz w:val="23"/>
        <w:szCs w:val="23"/>
        <w:lang w:val="en-US" w:eastAsia="x-none"/>
      </w:rPr>
      <w:t>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Journal of Mathematics Education Study Program</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2089-8703 (Print)</w:t>
    </w:r>
  </w:p>
  <w:p w14:paraId="71BDF47F" w14:textId="77777777" w:rsidR="00C5299A" w:rsidRDefault="00000000"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Volume</w:t>
    </w:r>
    <w:r>
      <w:rPr>
        <w:rFonts w:ascii="Times New Roman" w:eastAsia="Times New Roman" w:hAnsi="Times New Roman" w:cs="Times New Roman"/>
        <w:sz w:val="20"/>
        <w:szCs w:val="24"/>
        <w:lang w:val="en-US" w:eastAsia="x-none"/>
      </w:rPr>
      <w:t>0, No. 0.20xx, 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1F59AD04" w14:textId="77777777" w:rsidR="00C5299A" w:rsidRDefault="00C5299A"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4E4F361D" w14:textId="77777777" w:rsidR="00C5299A" w:rsidRDefault="00000000" w:rsidP="003A2532">
    <w:pPr>
      <w:pStyle w:val="Header"/>
      <w:rPr>
        <w:rFonts w:ascii="Times New Roman"/>
        <w:sz w:val="20"/>
        <w:szCs w:val="24"/>
      </w:rPr>
    </w:pPr>
    <w:r>
      <w:rPr>
        <w:rFonts w:ascii="Times New Roman"/>
        <w:sz w:val="20"/>
        <w:szCs w:val="24"/>
      </w:rPr>
      <w:t>DOI: https://doi.org/10.24127/ajpm</w:t>
    </w:r>
  </w:p>
  <w:p w14:paraId="4FDBD133" w14:textId="77777777" w:rsidR="00C5299A" w:rsidRPr="003D6122" w:rsidRDefault="00C5299A" w:rsidP="003A2532">
    <w:pPr>
      <w:pStyle w:val="Header"/>
      <w:rPr>
        <w:rFonts w:ascii="Times New Roman"/>
        <w:sz w:val="2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3DD9" w14:textId="77777777" w:rsidR="00D6567F" w:rsidRPr="001F2E7D" w:rsidRDefault="00000000" w:rsidP="00D6567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2089-8703 Vol. 4, No. 1 (2015) 92-94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5370" w14:textId="77777777" w:rsidR="003A2532" w:rsidRDefault="00000000"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w:t>
    </w:r>
    <w:r w:rsidR="005C4E5A">
      <w:rPr>
        <w:rFonts w:ascii="Times New Roman" w:eastAsia="Times New Roman" w:hAnsi="Times New Roman" w:cs="Times New Roman"/>
        <w:b/>
        <w:sz w:val="23"/>
        <w:szCs w:val="23"/>
        <w:lang w:val="en-US" w:eastAsia="x-none"/>
      </w:rPr>
      <w:t>KS</w:t>
    </w:r>
    <w:r>
      <w:rPr>
        <w:rFonts w:ascii="Times New Roman" w:eastAsia="Times New Roman" w:hAnsi="Times New Roman" w:cs="Times New Roman"/>
        <w:b/>
        <w:sz w:val="23"/>
        <w:szCs w:val="23"/>
        <w:lang w:val="x-none" w:eastAsia="x-none"/>
      </w:rPr>
      <w:t>IOM</w:t>
    </w:r>
    <w:r w:rsidR="005C4E5A">
      <w:rPr>
        <w:rFonts w:ascii="Times New Roman" w:eastAsia="Times New Roman" w:hAnsi="Times New Roman" w:cs="Times New Roman"/>
        <w:b/>
        <w:sz w:val="23"/>
        <w:szCs w:val="23"/>
        <w:lang w:val="en-US" w:eastAsia="x-none"/>
      </w:rPr>
      <w:t>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Journal of Mathematics Education Study Program</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2089-8703 (Print)</w:t>
    </w:r>
  </w:p>
  <w:p w14:paraId="3C77B093" w14:textId="77777777" w:rsidR="003A2532" w:rsidRDefault="00000000"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Volume</w:t>
    </w:r>
    <w:r>
      <w:rPr>
        <w:rFonts w:ascii="Times New Roman" w:eastAsia="Times New Roman" w:hAnsi="Times New Roman" w:cs="Times New Roman"/>
        <w:sz w:val="20"/>
        <w:szCs w:val="24"/>
        <w:lang w:val="en-US" w:eastAsia="x-none"/>
      </w:rPr>
      <w:t>0, No. 0.20xx, 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56BDDCC7"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4CCBB547" w14:textId="77777777" w:rsidR="0050411D" w:rsidRDefault="00000000" w:rsidP="003A2532">
    <w:pPr>
      <w:pStyle w:val="Header"/>
      <w:rPr>
        <w:rFonts w:ascii="Times New Roman"/>
        <w:sz w:val="20"/>
        <w:szCs w:val="24"/>
      </w:rPr>
    </w:pPr>
    <w:r>
      <w:rPr>
        <w:rFonts w:ascii="Times New Roman"/>
        <w:sz w:val="20"/>
        <w:szCs w:val="24"/>
      </w:rPr>
      <w:t>DOI: https://doi.org/10.24127/ajpm</w:t>
    </w:r>
  </w:p>
  <w:p w14:paraId="3DF64FB7"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4340"/>
    <w:multiLevelType w:val="hybridMultilevel"/>
    <w:tmpl w:val="5FD4AF94"/>
    <w:lvl w:ilvl="0" w:tplc="BACC9E42">
      <w:start w:val="1"/>
      <w:numFmt w:val="decimal"/>
      <w:lvlText w:val="%1."/>
      <w:lvlJc w:val="left"/>
      <w:pPr>
        <w:ind w:left="720" w:hanging="360"/>
      </w:pPr>
      <w:rPr>
        <w:rFonts w:hint="default"/>
      </w:rPr>
    </w:lvl>
    <w:lvl w:ilvl="1" w:tplc="E8A4822C" w:tentative="1">
      <w:start w:val="1"/>
      <w:numFmt w:val="lowerLetter"/>
      <w:lvlText w:val="%2."/>
      <w:lvlJc w:val="left"/>
      <w:pPr>
        <w:ind w:left="1440" w:hanging="360"/>
      </w:pPr>
    </w:lvl>
    <w:lvl w:ilvl="2" w:tplc="5D501FC4" w:tentative="1">
      <w:start w:val="1"/>
      <w:numFmt w:val="lowerRoman"/>
      <w:lvlText w:val="%3."/>
      <w:lvlJc w:val="right"/>
      <w:pPr>
        <w:ind w:left="2160" w:hanging="180"/>
      </w:pPr>
    </w:lvl>
    <w:lvl w:ilvl="3" w:tplc="F936404A" w:tentative="1">
      <w:start w:val="1"/>
      <w:numFmt w:val="decimal"/>
      <w:lvlText w:val="%4."/>
      <w:lvlJc w:val="left"/>
      <w:pPr>
        <w:ind w:left="2880" w:hanging="360"/>
      </w:pPr>
    </w:lvl>
    <w:lvl w:ilvl="4" w:tplc="E4E0154C" w:tentative="1">
      <w:start w:val="1"/>
      <w:numFmt w:val="lowerLetter"/>
      <w:lvlText w:val="%5."/>
      <w:lvlJc w:val="left"/>
      <w:pPr>
        <w:ind w:left="3600" w:hanging="360"/>
      </w:pPr>
    </w:lvl>
    <w:lvl w:ilvl="5" w:tplc="5B52E032" w:tentative="1">
      <w:start w:val="1"/>
      <w:numFmt w:val="lowerRoman"/>
      <w:lvlText w:val="%6."/>
      <w:lvlJc w:val="right"/>
      <w:pPr>
        <w:ind w:left="4320" w:hanging="180"/>
      </w:pPr>
    </w:lvl>
    <w:lvl w:ilvl="6" w:tplc="5F66314A" w:tentative="1">
      <w:start w:val="1"/>
      <w:numFmt w:val="decimal"/>
      <w:lvlText w:val="%7."/>
      <w:lvlJc w:val="left"/>
      <w:pPr>
        <w:ind w:left="5040" w:hanging="360"/>
      </w:pPr>
    </w:lvl>
    <w:lvl w:ilvl="7" w:tplc="5F7A4426" w:tentative="1">
      <w:start w:val="1"/>
      <w:numFmt w:val="lowerLetter"/>
      <w:lvlText w:val="%8."/>
      <w:lvlJc w:val="left"/>
      <w:pPr>
        <w:ind w:left="5760" w:hanging="360"/>
      </w:pPr>
    </w:lvl>
    <w:lvl w:ilvl="8" w:tplc="D61692CA" w:tentative="1">
      <w:start w:val="1"/>
      <w:numFmt w:val="lowerRoman"/>
      <w:lvlText w:val="%9."/>
      <w:lvlJc w:val="right"/>
      <w:pPr>
        <w:ind w:left="6480" w:hanging="180"/>
      </w:pPr>
    </w:lvl>
  </w:abstractNum>
  <w:abstractNum w:abstractNumId="1" w15:restartNumberingAfterBreak="0">
    <w:nsid w:val="06093AC1"/>
    <w:multiLevelType w:val="hybridMultilevel"/>
    <w:tmpl w:val="83F604AA"/>
    <w:lvl w:ilvl="0" w:tplc="54D4C084">
      <w:start w:val="1"/>
      <w:numFmt w:val="lowerLetter"/>
      <w:lvlText w:val="%1."/>
      <w:lvlJc w:val="left"/>
      <w:pPr>
        <w:ind w:left="720" w:hanging="360"/>
      </w:pPr>
    </w:lvl>
    <w:lvl w:ilvl="1" w:tplc="FE3AB274" w:tentative="1">
      <w:start w:val="1"/>
      <w:numFmt w:val="lowerLetter"/>
      <w:lvlText w:val="%2."/>
      <w:lvlJc w:val="left"/>
      <w:pPr>
        <w:ind w:left="1440" w:hanging="360"/>
      </w:pPr>
    </w:lvl>
    <w:lvl w:ilvl="2" w:tplc="A5206866" w:tentative="1">
      <w:start w:val="1"/>
      <w:numFmt w:val="lowerRoman"/>
      <w:lvlText w:val="%3."/>
      <w:lvlJc w:val="right"/>
      <w:pPr>
        <w:ind w:left="2160" w:hanging="180"/>
      </w:pPr>
    </w:lvl>
    <w:lvl w:ilvl="3" w:tplc="70D05396" w:tentative="1">
      <w:start w:val="1"/>
      <w:numFmt w:val="decimal"/>
      <w:lvlText w:val="%4."/>
      <w:lvlJc w:val="left"/>
      <w:pPr>
        <w:ind w:left="2880" w:hanging="360"/>
      </w:pPr>
    </w:lvl>
    <w:lvl w:ilvl="4" w:tplc="F4309CFE" w:tentative="1">
      <w:start w:val="1"/>
      <w:numFmt w:val="lowerLetter"/>
      <w:lvlText w:val="%5."/>
      <w:lvlJc w:val="left"/>
      <w:pPr>
        <w:ind w:left="3600" w:hanging="360"/>
      </w:pPr>
    </w:lvl>
    <w:lvl w:ilvl="5" w:tplc="4E4636D0" w:tentative="1">
      <w:start w:val="1"/>
      <w:numFmt w:val="lowerRoman"/>
      <w:lvlText w:val="%6."/>
      <w:lvlJc w:val="right"/>
      <w:pPr>
        <w:ind w:left="4320" w:hanging="180"/>
      </w:pPr>
    </w:lvl>
    <w:lvl w:ilvl="6" w:tplc="5C965854" w:tentative="1">
      <w:start w:val="1"/>
      <w:numFmt w:val="decimal"/>
      <w:lvlText w:val="%7."/>
      <w:lvlJc w:val="left"/>
      <w:pPr>
        <w:ind w:left="5040" w:hanging="360"/>
      </w:pPr>
    </w:lvl>
    <w:lvl w:ilvl="7" w:tplc="ED546144" w:tentative="1">
      <w:start w:val="1"/>
      <w:numFmt w:val="lowerLetter"/>
      <w:lvlText w:val="%8."/>
      <w:lvlJc w:val="left"/>
      <w:pPr>
        <w:ind w:left="5760" w:hanging="360"/>
      </w:pPr>
    </w:lvl>
    <w:lvl w:ilvl="8" w:tplc="D72C6FB8" w:tentative="1">
      <w:start w:val="1"/>
      <w:numFmt w:val="lowerRoman"/>
      <w:lvlText w:val="%9."/>
      <w:lvlJc w:val="right"/>
      <w:pPr>
        <w:ind w:left="6480" w:hanging="180"/>
      </w:pPr>
    </w:lvl>
  </w:abstractNum>
  <w:abstractNum w:abstractNumId="2" w15:restartNumberingAfterBreak="0">
    <w:nsid w:val="0BBB3543"/>
    <w:multiLevelType w:val="hybridMultilevel"/>
    <w:tmpl w:val="2ED4E246"/>
    <w:lvl w:ilvl="0" w:tplc="75E69250">
      <w:start w:val="1"/>
      <w:numFmt w:val="upperLetter"/>
      <w:lvlText w:val="%1."/>
      <w:lvlJc w:val="left"/>
      <w:pPr>
        <w:ind w:left="786" w:hanging="360"/>
      </w:pPr>
      <w:rPr>
        <w:rFonts w:hint="default"/>
      </w:rPr>
    </w:lvl>
    <w:lvl w:ilvl="1" w:tplc="B2D2BBB8" w:tentative="1">
      <w:start w:val="1"/>
      <w:numFmt w:val="lowerLetter"/>
      <w:lvlText w:val="%2."/>
      <w:lvlJc w:val="left"/>
      <w:pPr>
        <w:ind w:left="1506" w:hanging="360"/>
      </w:pPr>
    </w:lvl>
    <w:lvl w:ilvl="2" w:tplc="0F52039A" w:tentative="1">
      <w:start w:val="1"/>
      <w:numFmt w:val="lowerRoman"/>
      <w:lvlText w:val="%3."/>
      <w:lvlJc w:val="right"/>
      <w:pPr>
        <w:ind w:left="2226" w:hanging="180"/>
      </w:pPr>
    </w:lvl>
    <w:lvl w:ilvl="3" w:tplc="97261894" w:tentative="1">
      <w:start w:val="1"/>
      <w:numFmt w:val="decimal"/>
      <w:lvlText w:val="%4."/>
      <w:lvlJc w:val="left"/>
      <w:pPr>
        <w:ind w:left="2946" w:hanging="360"/>
      </w:pPr>
    </w:lvl>
    <w:lvl w:ilvl="4" w:tplc="624A4542" w:tentative="1">
      <w:start w:val="1"/>
      <w:numFmt w:val="lowerLetter"/>
      <w:lvlText w:val="%5."/>
      <w:lvlJc w:val="left"/>
      <w:pPr>
        <w:ind w:left="3666" w:hanging="360"/>
      </w:pPr>
    </w:lvl>
    <w:lvl w:ilvl="5" w:tplc="5114C2C6" w:tentative="1">
      <w:start w:val="1"/>
      <w:numFmt w:val="lowerRoman"/>
      <w:lvlText w:val="%6."/>
      <w:lvlJc w:val="right"/>
      <w:pPr>
        <w:ind w:left="4386" w:hanging="180"/>
      </w:pPr>
    </w:lvl>
    <w:lvl w:ilvl="6" w:tplc="D072539C" w:tentative="1">
      <w:start w:val="1"/>
      <w:numFmt w:val="decimal"/>
      <w:lvlText w:val="%7."/>
      <w:lvlJc w:val="left"/>
      <w:pPr>
        <w:ind w:left="5106" w:hanging="360"/>
      </w:pPr>
    </w:lvl>
    <w:lvl w:ilvl="7" w:tplc="E2988D0A" w:tentative="1">
      <w:start w:val="1"/>
      <w:numFmt w:val="lowerLetter"/>
      <w:lvlText w:val="%8."/>
      <w:lvlJc w:val="left"/>
      <w:pPr>
        <w:ind w:left="5826" w:hanging="360"/>
      </w:pPr>
    </w:lvl>
    <w:lvl w:ilvl="8" w:tplc="2642138C" w:tentative="1">
      <w:start w:val="1"/>
      <w:numFmt w:val="lowerRoman"/>
      <w:lvlText w:val="%9."/>
      <w:lvlJc w:val="right"/>
      <w:pPr>
        <w:ind w:left="6546" w:hanging="180"/>
      </w:pPr>
    </w:lvl>
  </w:abstractNum>
  <w:abstractNum w:abstractNumId="3" w15:restartNumberingAfterBreak="0">
    <w:nsid w:val="5DE1583D"/>
    <w:multiLevelType w:val="hybridMultilevel"/>
    <w:tmpl w:val="F9E8E3D4"/>
    <w:lvl w:ilvl="0" w:tplc="DA3272C8">
      <w:start w:val="1"/>
      <w:numFmt w:val="upperLetter"/>
      <w:lvlText w:val="%1."/>
      <w:lvlJc w:val="left"/>
      <w:pPr>
        <w:ind w:left="786" w:hanging="360"/>
      </w:pPr>
      <w:rPr>
        <w:rFonts w:hint="default"/>
      </w:rPr>
    </w:lvl>
    <w:lvl w:ilvl="1" w:tplc="F566FEE2" w:tentative="1">
      <w:start w:val="1"/>
      <w:numFmt w:val="lowerLetter"/>
      <w:lvlText w:val="%2."/>
      <w:lvlJc w:val="left"/>
      <w:pPr>
        <w:ind w:left="1506" w:hanging="360"/>
      </w:pPr>
    </w:lvl>
    <w:lvl w:ilvl="2" w:tplc="ECB0CAB8" w:tentative="1">
      <w:start w:val="1"/>
      <w:numFmt w:val="lowerRoman"/>
      <w:lvlText w:val="%3."/>
      <w:lvlJc w:val="right"/>
      <w:pPr>
        <w:ind w:left="2226" w:hanging="180"/>
      </w:pPr>
    </w:lvl>
    <w:lvl w:ilvl="3" w:tplc="76984B74" w:tentative="1">
      <w:start w:val="1"/>
      <w:numFmt w:val="decimal"/>
      <w:lvlText w:val="%4."/>
      <w:lvlJc w:val="left"/>
      <w:pPr>
        <w:ind w:left="2946" w:hanging="360"/>
      </w:pPr>
    </w:lvl>
    <w:lvl w:ilvl="4" w:tplc="12E89290" w:tentative="1">
      <w:start w:val="1"/>
      <w:numFmt w:val="lowerLetter"/>
      <w:lvlText w:val="%5."/>
      <w:lvlJc w:val="left"/>
      <w:pPr>
        <w:ind w:left="3666" w:hanging="360"/>
      </w:pPr>
    </w:lvl>
    <w:lvl w:ilvl="5" w:tplc="2A266D3C" w:tentative="1">
      <w:start w:val="1"/>
      <w:numFmt w:val="lowerRoman"/>
      <w:lvlText w:val="%6."/>
      <w:lvlJc w:val="right"/>
      <w:pPr>
        <w:ind w:left="4386" w:hanging="180"/>
      </w:pPr>
    </w:lvl>
    <w:lvl w:ilvl="6" w:tplc="1B947352" w:tentative="1">
      <w:start w:val="1"/>
      <w:numFmt w:val="decimal"/>
      <w:lvlText w:val="%7."/>
      <w:lvlJc w:val="left"/>
      <w:pPr>
        <w:ind w:left="5106" w:hanging="360"/>
      </w:pPr>
    </w:lvl>
    <w:lvl w:ilvl="7" w:tplc="B35EA694" w:tentative="1">
      <w:start w:val="1"/>
      <w:numFmt w:val="lowerLetter"/>
      <w:lvlText w:val="%8."/>
      <w:lvlJc w:val="left"/>
      <w:pPr>
        <w:ind w:left="5826" w:hanging="360"/>
      </w:pPr>
    </w:lvl>
    <w:lvl w:ilvl="8" w:tplc="EEB8D0EA" w:tentative="1">
      <w:start w:val="1"/>
      <w:numFmt w:val="lowerRoman"/>
      <w:lvlText w:val="%9."/>
      <w:lvlJc w:val="right"/>
      <w:pPr>
        <w:ind w:left="6546" w:hanging="180"/>
      </w:pPr>
    </w:lvl>
  </w:abstractNum>
  <w:abstractNum w:abstractNumId="4" w15:restartNumberingAfterBreak="0">
    <w:nsid w:val="63CB3395"/>
    <w:multiLevelType w:val="hybridMultilevel"/>
    <w:tmpl w:val="3920D5E6"/>
    <w:lvl w:ilvl="0" w:tplc="5204E77C">
      <w:start w:val="1"/>
      <w:numFmt w:val="lowerLetter"/>
      <w:lvlText w:val="%1."/>
      <w:lvlJc w:val="left"/>
      <w:pPr>
        <w:ind w:left="1146" w:hanging="360"/>
      </w:pPr>
    </w:lvl>
    <w:lvl w:ilvl="1" w:tplc="43DA6800" w:tentative="1">
      <w:start w:val="1"/>
      <w:numFmt w:val="lowerLetter"/>
      <w:lvlText w:val="%2."/>
      <w:lvlJc w:val="left"/>
      <w:pPr>
        <w:ind w:left="1866" w:hanging="360"/>
      </w:pPr>
    </w:lvl>
    <w:lvl w:ilvl="2" w:tplc="4F98CB56" w:tentative="1">
      <w:start w:val="1"/>
      <w:numFmt w:val="lowerRoman"/>
      <w:lvlText w:val="%3."/>
      <w:lvlJc w:val="right"/>
      <w:pPr>
        <w:ind w:left="2586" w:hanging="180"/>
      </w:pPr>
    </w:lvl>
    <w:lvl w:ilvl="3" w:tplc="39FE5576" w:tentative="1">
      <w:start w:val="1"/>
      <w:numFmt w:val="decimal"/>
      <w:lvlText w:val="%4."/>
      <w:lvlJc w:val="left"/>
      <w:pPr>
        <w:ind w:left="3306" w:hanging="360"/>
      </w:pPr>
    </w:lvl>
    <w:lvl w:ilvl="4" w:tplc="258AA2C8" w:tentative="1">
      <w:start w:val="1"/>
      <w:numFmt w:val="lowerLetter"/>
      <w:lvlText w:val="%5."/>
      <w:lvlJc w:val="left"/>
      <w:pPr>
        <w:ind w:left="4026" w:hanging="360"/>
      </w:pPr>
    </w:lvl>
    <w:lvl w:ilvl="5" w:tplc="7398FC50" w:tentative="1">
      <w:start w:val="1"/>
      <w:numFmt w:val="lowerRoman"/>
      <w:lvlText w:val="%6."/>
      <w:lvlJc w:val="right"/>
      <w:pPr>
        <w:ind w:left="4746" w:hanging="180"/>
      </w:pPr>
    </w:lvl>
    <w:lvl w:ilvl="6" w:tplc="44D2A742" w:tentative="1">
      <w:start w:val="1"/>
      <w:numFmt w:val="decimal"/>
      <w:lvlText w:val="%7."/>
      <w:lvlJc w:val="left"/>
      <w:pPr>
        <w:ind w:left="5466" w:hanging="360"/>
      </w:pPr>
    </w:lvl>
    <w:lvl w:ilvl="7" w:tplc="0728E446" w:tentative="1">
      <w:start w:val="1"/>
      <w:numFmt w:val="lowerLetter"/>
      <w:lvlText w:val="%8."/>
      <w:lvlJc w:val="left"/>
      <w:pPr>
        <w:ind w:left="6186" w:hanging="360"/>
      </w:pPr>
    </w:lvl>
    <w:lvl w:ilvl="8" w:tplc="D00A8428" w:tentative="1">
      <w:start w:val="1"/>
      <w:numFmt w:val="lowerRoman"/>
      <w:lvlText w:val="%9."/>
      <w:lvlJc w:val="right"/>
      <w:pPr>
        <w:ind w:left="6906" w:hanging="180"/>
      </w:pPr>
    </w:lvl>
  </w:abstractNum>
  <w:num w:numId="1" w16cid:durableId="898320410">
    <w:abstractNumId w:val="0"/>
  </w:num>
  <w:num w:numId="2" w16cid:durableId="228466887">
    <w:abstractNumId w:val="3"/>
  </w:num>
  <w:num w:numId="3" w16cid:durableId="1062943057">
    <w:abstractNumId w:val="4"/>
  </w:num>
  <w:num w:numId="4" w16cid:durableId="721178155">
    <w:abstractNumId w:val="2"/>
  </w:num>
  <w:num w:numId="5" w16cid:durableId="1058013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0236A"/>
    <w:rsid w:val="00012A99"/>
    <w:rsid w:val="00021142"/>
    <w:rsid w:val="000253CC"/>
    <w:rsid w:val="00027461"/>
    <w:rsid w:val="00033134"/>
    <w:rsid w:val="00052E15"/>
    <w:rsid w:val="00055F92"/>
    <w:rsid w:val="00064B23"/>
    <w:rsid w:val="00071473"/>
    <w:rsid w:val="0007215F"/>
    <w:rsid w:val="00075288"/>
    <w:rsid w:val="00080C74"/>
    <w:rsid w:val="0009344C"/>
    <w:rsid w:val="000A6B48"/>
    <w:rsid w:val="000A79BA"/>
    <w:rsid w:val="000B6029"/>
    <w:rsid w:val="000C551A"/>
    <w:rsid w:val="000E6ED2"/>
    <w:rsid w:val="000F2AD9"/>
    <w:rsid w:val="001114FB"/>
    <w:rsid w:val="00112181"/>
    <w:rsid w:val="00115709"/>
    <w:rsid w:val="00132927"/>
    <w:rsid w:val="001332D7"/>
    <w:rsid w:val="0014136C"/>
    <w:rsid w:val="00143274"/>
    <w:rsid w:val="00154475"/>
    <w:rsid w:val="001571FC"/>
    <w:rsid w:val="001813C3"/>
    <w:rsid w:val="00186980"/>
    <w:rsid w:val="00191BBA"/>
    <w:rsid w:val="001970F2"/>
    <w:rsid w:val="001A0D52"/>
    <w:rsid w:val="001A135A"/>
    <w:rsid w:val="001A351B"/>
    <w:rsid w:val="001B113B"/>
    <w:rsid w:val="001B7132"/>
    <w:rsid w:val="001D0DA4"/>
    <w:rsid w:val="001D1D55"/>
    <w:rsid w:val="001E0294"/>
    <w:rsid w:val="001E1A95"/>
    <w:rsid w:val="001F17DF"/>
    <w:rsid w:val="001F2E7D"/>
    <w:rsid w:val="001F4E78"/>
    <w:rsid w:val="0021098B"/>
    <w:rsid w:val="00210EE8"/>
    <w:rsid w:val="00214B71"/>
    <w:rsid w:val="00216483"/>
    <w:rsid w:val="0024318F"/>
    <w:rsid w:val="00253913"/>
    <w:rsid w:val="002616BE"/>
    <w:rsid w:val="00271BF8"/>
    <w:rsid w:val="00272F77"/>
    <w:rsid w:val="002A5ABA"/>
    <w:rsid w:val="002C4589"/>
    <w:rsid w:val="002D1CB5"/>
    <w:rsid w:val="002D7B1E"/>
    <w:rsid w:val="00314BF5"/>
    <w:rsid w:val="00322857"/>
    <w:rsid w:val="00323915"/>
    <w:rsid w:val="0032764F"/>
    <w:rsid w:val="00332D2F"/>
    <w:rsid w:val="003364B5"/>
    <w:rsid w:val="00340E08"/>
    <w:rsid w:val="00340E1B"/>
    <w:rsid w:val="00351030"/>
    <w:rsid w:val="00363A43"/>
    <w:rsid w:val="00365E26"/>
    <w:rsid w:val="00366490"/>
    <w:rsid w:val="0037426C"/>
    <w:rsid w:val="003752CE"/>
    <w:rsid w:val="00390EE3"/>
    <w:rsid w:val="0039381F"/>
    <w:rsid w:val="003A2532"/>
    <w:rsid w:val="003C1867"/>
    <w:rsid w:val="003C68A0"/>
    <w:rsid w:val="003D4495"/>
    <w:rsid w:val="003D6122"/>
    <w:rsid w:val="003E0D6E"/>
    <w:rsid w:val="003F1982"/>
    <w:rsid w:val="004002F1"/>
    <w:rsid w:val="00402FA0"/>
    <w:rsid w:val="00413731"/>
    <w:rsid w:val="004155DE"/>
    <w:rsid w:val="00441A1E"/>
    <w:rsid w:val="00463DB3"/>
    <w:rsid w:val="004671F0"/>
    <w:rsid w:val="00485CEA"/>
    <w:rsid w:val="00495A66"/>
    <w:rsid w:val="00495E76"/>
    <w:rsid w:val="004A79FB"/>
    <w:rsid w:val="004C0443"/>
    <w:rsid w:val="004D32FF"/>
    <w:rsid w:val="004E108D"/>
    <w:rsid w:val="004E120A"/>
    <w:rsid w:val="004F2823"/>
    <w:rsid w:val="004F616E"/>
    <w:rsid w:val="00503B12"/>
    <w:rsid w:val="0050411D"/>
    <w:rsid w:val="00505A04"/>
    <w:rsid w:val="00507349"/>
    <w:rsid w:val="00513456"/>
    <w:rsid w:val="00515818"/>
    <w:rsid w:val="00526B30"/>
    <w:rsid w:val="00551A95"/>
    <w:rsid w:val="00562671"/>
    <w:rsid w:val="005718AA"/>
    <w:rsid w:val="00595002"/>
    <w:rsid w:val="0059672C"/>
    <w:rsid w:val="005B1A7A"/>
    <w:rsid w:val="005C1902"/>
    <w:rsid w:val="005C4BE7"/>
    <w:rsid w:val="005C4E5A"/>
    <w:rsid w:val="005C620E"/>
    <w:rsid w:val="005D24DE"/>
    <w:rsid w:val="005F6B43"/>
    <w:rsid w:val="0060512F"/>
    <w:rsid w:val="00617031"/>
    <w:rsid w:val="00637D80"/>
    <w:rsid w:val="00641572"/>
    <w:rsid w:val="00646764"/>
    <w:rsid w:val="006B1C7E"/>
    <w:rsid w:val="006B654E"/>
    <w:rsid w:val="006C626D"/>
    <w:rsid w:val="006D1F6F"/>
    <w:rsid w:val="006D3046"/>
    <w:rsid w:val="006E6672"/>
    <w:rsid w:val="006E713E"/>
    <w:rsid w:val="00706AE3"/>
    <w:rsid w:val="00710513"/>
    <w:rsid w:val="00721370"/>
    <w:rsid w:val="00732148"/>
    <w:rsid w:val="00736225"/>
    <w:rsid w:val="007416C8"/>
    <w:rsid w:val="0076667C"/>
    <w:rsid w:val="00767184"/>
    <w:rsid w:val="00786B01"/>
    <w:rsid w:val="007C3C14"/>
    <w:rsid w:val="007E29D0"/>
    <w:rsid w:val="007F0C31"/>
    <w:rsid w:val="007F4675"/>
    <w:rsid w:val="00845EC2"/>
    <w:rsid w:val="008670BC"/>
    <w:rsid w:val="00876A28"/>
    <w:rsid w:val="008777C9"/>
    <w:rsid w:val="00884619"/>
    <w:rsid w:val="00897285"/>
    <w:rsid w:val="008A2CD4"/>
    <w:rsid w:val="008B0CB6"/>
    <w:rsid w:val="008C04C4"/>
    <w:rsid w:val="008C4542"/>
    <w:rsid w:val="008D22CE"/>
    <w:rsid w:val="008D2AF9"/>
    <w:rsid w:val="008D3F90"/>
    <w:rsid w:val="008D42EB"/>
    <w:rsid w:val="008E6A4D"/>
    <w:rsid w:val="00902613"/>
    <w:rsid w:val="00902F94"/>
    <w:rsid w:val="009225E1"/>
    <w:rsid w:val="00935A75"/>
    <w:rsid w:val="00936CC6"/>
    <w:rsid w:val="0095585D"/>
    <w:rsid w:val="00962F3A"/>
    <w:rsid w:val="00962F99"/>
    <w:rsid w:val="00965688"/>
    <w:rsid w:val="00970864"/>
    <w:rsid w:val="0097567B"/>
    <w:rsid w:val="009756B5"/>
    <w:rsid w:val="00985580"/>
    <w:rsid w:val="00995A6B"/>
    <w:rsid w:val="0099753E"/>
    <w:rsid w:val="009B2BDF"/>
    <w:rsid w:val="009C5B45"/>
    <w:rsid w:val="009D189D"/>
    <w:rsid w:val="009F5B63"/>
    <w:rsid w:val="00A02C8E"/>
    <w:rsid w:val="00A15F78"/>
    <w:rsid w:val="00A41BF7"/>
    <w:rsid w:val="00A55702"/>
    <w:rsid w:val="00A6412B"/>
    <w:rsid w:val="00A72C03"/>
    <w:rsid w:val="00A73F4A"/>
    <w:rsid w:val="00A81F90"/>
    <w:rsid w:val="00A8238B"/>
    <w:rsid w:val="00A826E8"/>
    <w:rsid w:val="00A82ACA"/>
    <w:rsid w:val="00AB209F"/>
    <w:rsid w:val="00AB4130"/>
    <w:rsid w:val="00AE27D4"/>
    <w:rsid w:val="00AE409F"/>
    <w:rsid w:val="00B236E2"/>
    <w:rsid w:val="00B42438"/>
    <w:rsid w:val="00B4283E"/>
    <w:rsid w:val="00B43186"/>
    <w:rsid w:val="00B53C1A"/>
    <w:rsid w:val="00B546BE"/>
    <w:rsid w:val="00B858B6"/>
    <w:rsid w:val="00B86F6C"/>
    <w:rsid w:val="00B91448"/>
    <w:rsid w:val="00B93795"/>
    <w:rsid w:val="00BD0F89"/>
    <w:rsid w:val="00BD5604"/>
    <w:rsid w:val="00BE455A"/>
    <w:rsid w:val="00C36AC3"/>
    <w:rsid w:val="00C377EA"/>
    <w:rsid w:val="00C5299A"/>
    <w:rsid w:val="00C85C52"/>
    <w:rsid w:val="00C85E7A"/>
    <w:rsid w:val="00C90B36"/>
    <w:rsid w:val="00C9592C"/>
    <w:rsid w:val="00CB36C8"/>
    <w:rsid w:val="00CB374A"/>
    <w:rsid w:val="00CC219E"/>
    <w:rsid w:val="00CC4526"/>
    <w:rsid w:val="00CC494B"/>
    <w:rsid w:val="00CC6AC4"/>
    <w:rsid w:val="00CD61EC"/>
    <w:rsid w:val="00CE0C13"/>
    <w:rsid w:val="00CF19B5"/>
    <w:rsid w:val="00D018BA"/>
    <w:rsid w:val="00D0430B"/>
    <w:rsid w:val="00D06030"/>
    <w:rsid w:val="00D10062"/>
    <w:rsid w:val="00D152E1"/>
    <w:rsid w:val="00D17815"/>
    <w:rsid w:val="00D207CA"/>
    <w:rsid w:val="00D228A1"/>
    <w:rsid w:val="00D2401F"/>
    <w:rsid w:val="00D47844"/>
    <w:rsid w:val="00D6567F"/>
    <w:rsid w:val="00D66B88"/>
    <w:rsid w:val="00D77877"/>
    <w:rsid w:val="00D81360"/>
    <w:rsid w:val="00D9333B"/>
    <w:rsid w:val="00D93E64"/>
    <w:rsid w:val="00DA001F"/>
    <w:rsid w:val="00DB61A9"/>
    <w:rsid w:val="00DC3B17"/>
    <w:rsid w:val="00DD6D38"/>
    <w:rsid w:val="00DE473B"/>
    <w:rsid w:val="00E371E5"/>
    <w:rsid w:val="00E47D0B"/>
    <w:rsid w:val="00E61EB2"/>
    <w:rsid w:val="00E63123"/>
    <w:rsid w:val="00E715A5"/>
    <w:rsid w:val="00E7292B"/>
    <w:rsid w:val="00E75587"/>
    <w:rsid w:val="00E821E8"/>
    <w:rsid w:val="00E933F3"/>
    <w:rsid w:val="00EB3DD2"/>
    <w:rsid w:val="00ED0B2F"/>
    <w:rsid w:val="00ED1E96"/>
    <w:rsid w:val="00EE4235"/>
    <w:rsid w:val="00EF534E"/>
    <w:rsid w:val="00EF5420"/>
    <w:rsid w:val="00F01362"/>
    <w:rsid w:val="00F459E2"/>
    <w:rsid w:val="00F7117A"/>
    <w:rsid w:val="00F72B9A"/>
    <w:rsid w:val="00F734E2"/>
    <w:rsid w:val="00F8342D"/>
    <w:rsid w:val="00F94C00"/>
    <w:rsid w:val="00FA7845"/>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D512B"/>
  <w15:docId w15:val="{F63DD087-2DC5-42CB-B55E-1D1E40CA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3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character" w:styleId="UnresolvedMention">
    <w:name w:val="Unresolved Mention"/>
    <w:basedOn w:val="DefaultParagraphFont"/>
    <w:uiPriority w:val="99"/>
    <w:semiHidden/>
    <w:unhideWhenUsed/>
    <w:rsid w:val="00515818"/>
    <w:rPr>
      <w:color w:val="605E5C"/>
      <w:shd w:val="clear" w:color="auto" w:fill="E1DFDD"/>
    </w:rPr>
  </w:style>
  <w:style w:type="character" w:styleId="PlaceholderText">
    <w:name w:val="Placeholder Text"/>
    <w:basedOn w:val="DefaultParagraphFont"/>
    <w:uiPriority w:val="99"/>
    <w:semiHidden/>
    <w:rsid w:val="00C5299A"/>
    <w:rPr>
      <w:color w:val="808080"/>
    </w:rPr>
  </w:style>
  <w:style w:type="paragraph" w:styleId="ListParagraph">
    <w:name w:val="List Paragraph"/>
    <w:basedOn w:val="Normal"/>
    <w:uiPriority w:val="34"/>
    <w:qFormat/>
    <w:rsid w:val="00363A43"/>
    <w:pPr>
      <w:ind w:left="720"/>
      <w:contextualSpacing/>
    </w:pPr>
  </w:style>
  <w:style w:type="character" w:styleId="FollowedHyperlink">
    <w:name w:val="FollowedHyperlink"/>
    <w:basedOn w:val="DefaultParagraphFont"/>
    <w:uiPriority w:val="99"/>
    <w:semiHidden/>
    <w:unhideWhenUsed/>
    <w:rsid w:val="00955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us@umm.ac.id" TargetMode="External"/><Relationship Id="rId13" Type="http://schemas.openxmlformats.org/officeDocument/2006/relationships/hyperlink" Target="http://creativecommons.org/licenses/by/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B7D521-55E7-4608-A8EE-7AF8BCCAE646}">
  <we:reference id="wa104382081" version="1.35.0.0" store="en-US" storeType="omex"/>
  <we:alternateReferences>
    <we:reference id="WA104382081" version="1.35.0.0" store="" storeType="omex"/>
  </we:alternateReferences>
  <we:properties>
    <we:property name="MENDELEY_CITATIONS" value="[{&quot;citationID&quot;:&quot;MENDELEY_CITATION_e4bc0493-6797-4697-be87-ccaa9dd8e309&quot;,&quot;citationItems&quot;:[{&quot;id&quot;:&quot;e7c59051-0132-3cd2-9bd2-1acbe8ee0843&quot;,&quot;itemData&quot;:{&quot;abstract&quot;:&quot;Tujuan penelitian ini adalah mendiskripsikan indikator kemampuan berpikir aljabar dan pemecahan masalah mahasiswa pada trigonometri. Subjek penelitian ini sebanyak 66 mahasiswa semseter dua pendidikan matematika FKIP Universitas Pancasakti Tegal Indonesia yang menempuh matakuliah Trigonometri dari bulan Maret 2017 sampai Mei 2017. Mahasiswa tersebut berasal dari berasal dari SMA IPA, SMA IPS dan SMK dari sekolah negeri dan swasta. Indikator kemampuan berpikir aljabar mahasiswa yang diperiksa adalah (1) Kemampuan pemecahan masalah, (2) Matematika sebagai alat untuk fungsi dan Pemodelan Matematika, (3) Aljabar sebagai Bahasa Matematika, (4) Aljabar sebagai Representasi, (5) Kemampuan Quantitative Reasoning. Indikator pemecahan masalah mahasiswa yang dipelajari (1) Memahami masalah yang meliputi (2) Menyusun rencana pemecahan, atau memilih strategi, (3) Melaksanakan perhitungan atau menyelesaikan model matematis, dan (4) Mmemeriksa kembali hasil yang diperoleh. Hasil yang diperoleh kemampuan berpikir aljabar mahasiswa pada trigonometri untuk kemampuan pemecahan masalah dan kemampuan Quantitative Reasoning cukup kuat. Untuk Kemampuan menggunakan matematika sebagai alat untuk fingsi dan pemodelan matematika, Aljabar sebagai bahasa matematika dan aljabar sebagai representasi masih lemah. Kemampuan berpikir aljabar dan kemampuan pemecahan masalah mahasiswa dari kelompok SMA/MA IPA lebih kuat daripada kelompok SMA/MA IPS dan kelompok SMK&quot;,&quot;author&quot;:[{&quot;dropping-particle&quot;:&quot;&quot;,&quot;family&quot;:&quot;Paridjo&quot;,&quot;given&quot;:&quot;&quot;,&quot;non-dropping-particle&quot;:&quot;&quot;,&quot;parse-names&quot;:false,&quot;suffix&quot;:&quot;&quot;}],&quot;container-title&quot;:&quot;PRISMA, Prosiding Seminar Nasional Matematika&quot;,&quot;id&quot;:&quot;e7c59051-0132-3cd2-9bd2-1acbe8ee0843&quot;,&quot;issue&quot;:&quot;1&quot;,&quot;issued&quot;:{&quot;date-parts&quot;:[[&quot;2018&quot;]]},&quot;title&quot;:&quot;Kemampuan berpikir aljabar mahasiswa dalam materi trigonometri ditinjau dari latar belakang sekolah melalui pembelajaran berbasis masalah&quot;,&quot;type&quot;:&quot;article-journal&quot;,&quot;volume&quot;:&quot;1&quot;},&quot;uris&quot;:[&quot;http://www.mendeley.com/documents/?uuid=e7c59051-0132-3cd2-9bd2-1acbe8ee0843&quot;],&quot;isTemporary&quot;:false,&quot;legacyDesktopId&quot;:&quot;e7c59051-0132-3cd2-9bd2-1acbe8ee0843&quot;}],&quot;properties&quot;:{&quot;noteIndex&quot;:0},&quot;isEdited&quot;:false,&quot;manualOverride&quot;:{&quot;citeprocText&quot;:&quot;(Paridjo, 2018)&quot;,&quot;isManuallyOverridden&quot;:false,&quot;manualOverrideText&quot;:&quot;&quot;},&quot;citationTag&quot;:&quot;MENDELEY_CITATION_v3_eyJjaXRhdGlvbklEIjoiTUVOREVMRVlfQ0lUQVRJT05fZTRiYzA0OTMtNjc5Ny00Njk3LWJlODctY2NhYTlkZDhlMzA5IiwiY2l0YXRpb25JdGVtcyI6W3siaWQiOiJlN2M1OTA1MS0wMTMyLTNjZDItOWJkMi0xYWNiZThlZTA4NDMiLCJpdGVtRGF0YSI6eyJhYnN0cmFjdCI6IlR1anVhbiBwZW5lbGl0aWFuIGluaSBhZGFsYWggbWVuZGlza3JpcHNpa2FuIGluZGlrYXRvciBrZW1hbXB1YW4gYmVycGlraXIgYWxqYWJhciBkYW4gcGVtZWNhaGFuIG1hc2FsYWggbWFoYXNpc3dhIHBhZGEgdHJpZ29ub21ldHJpLiBTdWJqZWsgcGVuZWxpdGlhbiBpbmkgc2ViYW55YWsgNjYgbWFoYXNpc3dhIHNlbXNldGVyIGR1YSBwZW5kaWRpa2FuIG1hdGVtYXRpa2EgRktJUCBVbml2ZXJzaXRhcyBQYW5jYXNha3RpIFRlZ2FsIEluZG9uZXNpYSB5YW5nIG1lbmVtcHVoIG1hdGFrdWxpYWggVHJpZ29ub21ldHJpIGRhcmkgYnVsYW4gTWFyZXQgMjAxNyBzYW1wYWkgTWVpIDIwMTcuIE1haGFzaXN3YSB0ZXJzZWJ1dCBiZXJhc2FsIGRhcmkgYmVyYXNhbCBkYXJpIFNNQSBJUEEsIFNNQSBJUFMgZGFuIFNNSyBkYXJpIHNla29sYWggbmVnZXJpIGRhbiBzd2FzdGEuIEluZGlrYXRvciBrZW1hbXB1YW4gYmVycGlraXIgYWxqYWJhciBtYWhhc2lzd2EgeWFuZyBkaXBlcmlrc2EgYWRhbGFoICgxKSBLZW1hbXB1YW4gcGVtZWNhaGFuIG1hc2FsYWgsICgyKSBNYXRlbWF0aWthIHNlYmFnYWkgYWxhdCB1bnR1ayBmdW5nc2kgZGFuIFBlbW9kZWxhbiBNYXRlbWF0aWthLCAoMykgQWxqYWJhciBzZWJhZ2FpIEJhaGFzYSBNYXRlbWF0aWthLCAoNCkgQWxqYWJhciBzZWJhZ2FpIFJlcHJlc2VudGFzaSwgKDUpIEtlbWFtcHVhbiBRdWFudGl0YXRpdmUgUmVhc29uaW5nLiBJbmRpa2F0b3IgcGVtZWNhaGFuIG1hc2FsYWggbWFoYXNpc3dhIHlhbmcgZGlwZWxhamFyaSAoMSkgTWVtYWhhbWkgbWFzYWxhaCB5YW5nIG1lbGlwdXRpICgyKSBNZW55dXN1biByZW5jYW5hIHBlbWVjYWhhbiwgYXRhdSBtZW1pbGloIHN0cmF0ZWdpLCAoMykgTWVsYWtzYW5ha2FuIHBlcmhpdHVuZ2FuIGF0YXUgbWVueWVsZXNhaWthbiBtb2RlbCBtYXRlbWF0aXMsIGRhbiAoNCkgTW1lbWVyaWtzYSBrZW1iYWxpIGhhc2lsIHlhbmcgZGlwZXJvbGVoLiBIYXNpbCB5YW5nIGRpcGVyb2xlaCBrZW1hbXB1YW4gYmVycGlraXIgYWxqYWJhciBtYWhhc2lzd2EgcGFkYSB0cmlnb25vbWV0cmkgdW50dWsga2VtYW1wdWFuIHBlbWVjYWhhbiBtYXNhbGFoIGRhbiBrZW1hbXB1YW4gUXVhbnRpdGF0aXZlIFJlYXNvbmluZyBjdWt1cCBrdWF0LiBVbnR1ayBLZW1hbXB1YW4gbWVuZ2d1bmFrYW4gbWF0ZW1hdGlrYSBzZWJhZ2FpIGFsYXQgdW50dWsgZmluZ3NpIGRhbiBwZW1vZGVsYW4gbWF0ZW1hdGlrYSwgQWxqYWJhciBzZWJhZ2FpIGJhaGFzYSBtYXRlbWF0aWthIGRhbiBhbGphYmFyIHNlYmFnYWkgcmVwcmVzZW50YXNpIG1hc2loIGxlbWFoLiBLZW1hbXB1YW4gYmVycGlraXIgYWxqYWJhciBkYW4ga2VtYW1wdWFuIHBlbWVjYWhhbiBtYXNhbGFoIG1haGFzaXN3YSBkYXJpIGtlbG9tcG9rIFNNQS9NQSBJUEEgbGViaWgga3VhdCBkYXJpcGFkYSBrZWxvbXBvayBTTUEvTUEgSVBTIGRhbiBrZWxvbXBvayBTTUsiLCJhdXRob3IiOlt7ImRyb3BwaW5nLXBhcnRpY2xlIjoiIiwiZmFtaWx5IjoiUGFyaWRqbyIsImdpdmVuIjoiIiwibm9uLWRyb3BwaW5nLXBhcnRpY2xlIjoiIiwicGFyc2UtbmFtZXMiOmZhbHNlLCJzdWZmaXgiOiIifV0sImNvbnRhaW5lci10aXRsZSI6IlBSSVNNQSwgUHJvc2lkaW5nIFNlbWluYXIgTmFzaW9uYWwgTWF0ZW1hdGlrYSIsImlkIjoiZTdjNTkwNTEtMDEzMi0zY2QyLTliZDItMWFjYmU4ZWUwODQzIiwiaXNzdWUiOiIxIiwiaXNzdWVkIjp7ImRhdGUtcGFydHMiOltbIjIwMTgiXV19LCJ0aXRsZSI6IktlbWFtcHVhbiBiZXJwaWtpciBhbGphYmFyIG1haGFzaXN3YSBkYWxhbSBtYXRlcmkgdHJpZ29ub21ldHJpIGRpdGluamF1IGRhcmkgbGF0YXIgYmVsYWthbmcgc2Vrb2xhaCBtZWxhbHVpIHBlbWJlbGFqYXJhbiBiZXJiYXNpcyBtYXNhbGFoIiwidHlwZSI6ImFydGljbGUtam91cm5hbCIsInZvbHVtZSI6IjEifSwidXJpcyI6WyJodHRwOi8vd3d3Lm1lbmRlbGV5LmNvbS9kb2N1bWVudHMvP3V1aWQ9ZTdjNTkwNTEtMDEzMi0zY2QyLTliZDItMWFjYmU4ZWUwODQzIl0sImlzVGVtcG9yYXJ5IjpmYWxzZSwibGVnYWN5RGVza3RvcElkIjoiZTdjNTkwNTEtMDEzMi0zY2QyLTliZDItMWFjYmU4ZWUwODQzIn1dLCJwcm9wZXJ0aWVzIjp7Im5vdGVJbmRleCI6MH0sImlzRWRpdGVkIjpmYWxzZSwibWFudWFsT3ZlcnJpZGUiOnsiY2l0ZXByb2NUZXh0IjoiKFBhcmlkam8sIDIwMTgpIiwiaXNNYW51YWxseU92ZXJyaWRkZW4iOmZhbHNlLCJtYW51YWxPdmVycmlkZVRleHQiOiIifX0=&quot;},{&quot;citationID&quot;:&quot;MENDELEY_CITATION_d6d3d36d-30dd-46de-a8cd-9f2c4bcf36d7&quot;,&quot;citationItems&quot;:[{&quot;id&quot;:&quot;90a8e468-9761-3fe2-99de-1c5a89f34f41&quot;,&quot;itemData&quot;:{&quot;DOI&quot;:&quot;10.37755/sjip.v5i1.154&quot;,&quot;ISSN&quot;:&quot;2528-0775&quot;,&quot;abstract&quot;:&quot;Tujuan penelitian ini adalah untuk melihat kemampuan komunikasi matematis siswa yang diajarkan dengan model Problem Based Learning (PBL) dan yang diajarkan dengan pembelajaran eskperimen serta menganalisis perbedaan kemampuan komunikasi …&quot;,&quot;author&quot;:[{&quot;dropping-particle&quot;:&quot;&quot;,&quot;family&quot;:&quot;Sinaga&quot;,&quot;given&quot;:&quot;Regina Sabariah&quot;,&quot;non-dropping-particle&quot;:&quot;&quot;,&quot;parse-names&quot;:false,&quot;suffix&quot;:&quot;&quot;},{&quot;dropping-particle&quot;:&quot;&quot;,&quot;family&quot;:&quot;Manik&quot;,&quot;given&quot;:&quot;Santa Clara&quot;,&quot;non-dropping-particle&quot;:&quot;&quot;,&quot;parse-names&quot;:false,&quot;suffix&quot;:&quot;&quot;}],&quot;container-title&quot;:&quot;Serunai : Jurnal Ilmiah Ilmu Pendidikan&quot;,&quot;id&quot;:&quot;90a8e468-9761-3fe2-99de-1c5a89f34f41&quot;,&quot;issue&quot;:&quot;1&quot;,&quot;issued&quot;:{&quot;date-parts&quot;:[[&quot;2019&quot;]]},&quot;page&quot;:&quot;53-58&quot;,&quot;title&quot;:&quot;Pengaruh Model Pembelajaran Problem Based Learning Terhadap Kemampuan Komunikasi Matematis Siswa Kelas Viii Smp Negeri 2 Salapian Kabupaten Langkat Tahun Pelajaran 2018/2019&quot;,&quot;type&quot;:&quot;article-journal&quot;,&quot;volume&quot;:&quot;5&quot;},&quot;uris&quot;:[&quot;http://www.mendeley.com/documents/?uuid=6b784633-fbc2-4f4f-9103-0005b26f4917&quot;],&quot;isTemporary&quot;:false,&quot;legacyDesktopId&quot;:&quot;6b784633-fbc2-4f4f-9103-0005b26f4917&quot;}],&quot;properties&quot;:{&quot;noteIndex&quot;:0},&quot;isEdited&quot;:false,&quot;manualOverride&quot;:{&quot;citeprocText&quot;:&quot;(Sinaga &amp;#38; Manik, 2019)&quot;,&quot;isManuallyOverridden&quot;:false,&quot;manualOverrideText&quot;:&quot;&quot;},&quot;citationTag&quot;:&quot;MENDELEY_CITATION_v3_eyJjaXRhdGlvbklEIjoiTUVOREVMRVlfQ0lUQVRJT05fZDZkM2QzNmQtMzBkZC00NmRlLWE4Y2QtOWYyYzRiY2YzNmQ3IiwiY2l0YXRpb25JdGVtcyI6W3siaWQiOiI5MGE4ZTQ2OC05NzYxLTNmZTItOTlkZS0xYzVhODlmMzRmNDEiLCJpdGVtRGF0YSI6eyJET0kiOiIxMC4zNzc1NS9zamlwLnY1aTEuMTU0IiwiSVNTTiI6IjI1MjgtMDc3NSIsImFic3RyYWN0IjoiVHVqdWFuIHBlbmVsaXRpYW4gaW5pIGFkYWxhaCB1bnR1ayBtZWxpaGF0IGtlbWFtcHVhbiBrb211bmlrYXNpIG1hdGVtYXRpcyBzaXN3YSB5YW5nIGRpYWphcmthbiBkZW5nYW4gbW9kZWwgUHJvYmxlbSBCYXNlZCBMZWFybmluZyAoUEJMKSBkYW4geWFuZyBkaWFqYXJrYW4gZGVuZ2FuIHBlbWJlbGFqYXJhbiBlc2twZXJpbWVuIHNlcnRhIG1lbmdhbmFsaXNpcyBwZXJiZWRhYW4ga2VtYW1wdWFuIGtvbXVuaWthc2kg4oCmIiwiYXV0aG9yIjpbeyJkcm9wcGluZy1wYXJ0aWNsZSI6IiIsImZhbWlseSI6IlNpbmFnYSIsImdpdmVuIjoiUmVnaW5hIFNhYmFyaWFoIiwibm9uLWRyb3BwaW5nLXBhcnRpY2xlIjoiIiwicGFyc2UtbmFtZXMiOmZhbHNlLCJzdWZmaXgiOiIifSx7ImRyb3BwaW5nLXBhcnRpY2xlIjoiIiwiZmFtaWx5IjoiTWFuaWsiLCJnaXZlbiI6IlNhbnRhIENsYXJhIiwibm9uLWRyb3BwaW5nLXBhcnRpY2xlIjoiIiwicGFyc2UtbmFtZXMiOmZhbHNlLCJzdWZmaXgiOiIifV0sImNvbnRhaW5lci10aXRsZSI6IlNlcnVuYWkgOiBKdXJuYWwgSWxtaWFoIElsbXUgUGVuZGlkaWthbiIsImlkIjoiOTBhOGU0NjgtOTc2MS0zZmUyLTk5ZGUtMWM1YTg5ZjM0ZjQxIiwiaXNzdWUiOiIxIiwiaXNzdWVkIjp7ImRhdGUtcGFydHMiOltbIjIwMTkiXV19LCJwYWdlIjoiNTMtNTgiLCJ0aXRsZSI6IlBlbmdhcnVoIE1vZGVsIFBlbWJlbGFqYXJhbiBQcm9ibGVtIEJhc2VkIExlYXJuaW5nIFRlcmhhZGFwIEtlbWFtcHVhbiBLb211bmlrYXNpIE1hdGVtYXRpcyBTaXN3YSBLZWxhcyBWaWlpIFNtcCBOZWdlcmkgMiBTYWxhcGlhbiBLYWJ1cGF0ZW4gTGFuZ2thdCBUYWh1biBQZWxhamFyYW4gMjAxOC8yMDE5IiwidHlwZSI6ImFydGljbGUtam91cm5hbCIsInZvbHVtZSI6IjUifSwidXJpcyI6WyJodHRwOi8vd3d3Lm1lbmRlbGV5LmNvbS9kb2N1bWVudHMvP3V1aWQ9NmI3ODQ2MzMtZmJjMi00ZjRmLTkxMDMtMDAwNWIyNmY0OTE3Il0sImlzVGVtcG9yYXJ5IjpmYWxzZSwibGVnYWN5RGVza3RvcElkIjoiNmI3ODQ2MzMtZmJjMi00ZjRmLTkxMDMtMDAwNWIyNmY0OTE3In1dLCJwcm9wZXJ0aWVzIjp7Im5vdGVJbmRleCI6MH0sImlzRWRpdGVkIjpmYWxzZSwibWFudWFsT3ZlcnJpZGUiOnsiY2l0ZXByb2NUZXh0IjoiKFNpbmFnYSAmIzM4OyBNYW5paywgMjAxOSkiLCJpc01hbnVhbGx5T3ZlcnJpZGRlbiI6ZmFsc2UsIm1hbnVhbE92ZXJyaWRlVGV4dCI6IiJ9fQ==&quot;},{&quot;citationID&quot;:&quot;MENDELEY_CITATION_2fc4f127-c9b0-4ade-ae5f-9fa2f25beb5a&quot;,&quot;citationItems&quot;:[{&quot;id&quot;:&quot;a87fd0ce-2b0d-3d3a-a1ca-f2e9f0752562&quot;,&quot;itemData&quot;:{&quot;author&quot;:[{&quot;dropping-particle&quot;:&quot;&quot;,&quot;family&quot;:&quot;Corebima&quot;,&quot;given&quot;:&quot;Maria A Y&quot;,&quot;non-dropping-particle&quot;:&quot;&quot;,&quot;parse-names&quot;:false,&quot;suffix&quot;:&quot;&quot;},{&quot;dropping-particle&quot;:&quot;&quot;,&quot;family&quot;:&quot;Corebima&quot;,&quot;given&quot;:&quot;Maria A Y&quot;,&quot;non-dropping-particle&quot;:&quot;&quot;,&quot;parse-names&quot;:false,&quot;suffix&quot;:&quot;&quot;},{&quot;dropping-particle&quot;:&quot;&quot;,&quot;family&quot;:&quot;Garak&quot;,&quot;given&quot;:&quot;Siprianus S&quot;,&quot;non-dropping-particle&quot;:&quot;&quot;,&quot;parse-names&quot;:false,&quot;suffix&quot;:&quot;&quot;},{&quot;dropping-particle&quot;:&quot;&quot;,&quot;family&quot;:&quot;Samo&quot;,&quot;given&quot;:&quot;Damianus D&quot;,&quot;non-dropping-particle&quot;:&quot;&quot;,&quot;parse-names&quot;:false,&quot;suffix&quot;:&quot;&quot;}],&quot;id&quot;:&quot;a87fd0ce-2b0d-3d3a-a1ca-f2e9f0752562&quot;,&quot;issue&quot;:&quot;1&quot;,&quot;issued&quot;:{&quot;date-parts&quot;:[[&quot;2020&quot;]]},&quot;page&quot;:&quot;56-65&quot;,&quot;title&quot;:&quot;Pengaruh Problem Based Learning Terhadap Kemampuan&quot;,&quot;type&quot;:&quot;article-journal&quot;,&quot;volume&quot;:&quot;2&quot;},&quot;uris&quot;:[&quot;http://www.mendeley.com/documents/?uuid=ed1506b3-d2a6-4130-b505-ea4d84370182&quot;],&quot;isTemporary&quot;:false,&quot;legacyDesktopId&quot;:&quot;ed1506b3-d2a6-4130-b505-ea4d84370182&quot;}],&quot;properties&quot;:{&quot;noteIndex&quot;:0},&quot;isEdited&quot;:false,&quot;manualOverride&quot;:{&quot;citeprocText&quot;:&quot;(Corebima et al., 2020)&quot;,&quot;isManuallyOverridden&quot;:false,&quot;manualOverrideText&quot;:&quot;&quot;},&quot;citationTag&quot;:&quot;MENDELEY_CITATION_v3_eyJjaXRhdGlvbklEIjoiTUVOREVMRVlfQ0lUQVRJT05fMmZjNGYxMjctYzliMC00YWRlLWFlNWYtOWZhMmYyNWJlYjVhIiwiY2l0YXRpb25JdGVtcyI6W3siaWQiOiJhODdmZDBjZS0yYjBkLTNkM2EtYTFjYS1mMmU5ZjA3NTI1NjIiLCJpdGVtRGF0YSI6eyJhdXRob3IiOlt7ImRyb3BwaW5nLXBhcnRpY2xlIjoiIiwiZmFtaWx5IjoiQ29yZWJpbWEiLCJnaXZlbiI6Ik1hcmlhIEEgWSIsIm5vbi1kcm9wcGluZy1wYXJ0aWNsZSI6IiIsInBhcnNlLW5hbWVzIjpmYWxzZSwic3VmZml4IjoiIn0seyJkcm9wcGluZy1wYXJ0aWNsZSI6IiIsImZhbWlseSI6IkNvcmViaW1hIiwiZ2l2ZW4iOiJNYXJpYSBBIFkiLCJub24tZHJvcHBpbmctcGFydGljbGUiOiIiLCJwYXJzZS1uYW1lcyI6ZmFsc2UsInN1ZmZpeCI6IiJ9LHsiZHJvcHBpbmctcGFydGljbGUiOiIiLCJmYW1pbHkiOiJHYXJhayIsImdpdmVuIjoiU2lwcmlhbnVzIFMiLCJub24tZHJvcHBpbmctcGFydGljbGUiOiIiLCJwYXJzZS1uYW1lcyI6ZmFsc2UsInN1ZmZpeCI6IiJ9LHsiZHJvcHBpbmctcGFydGljbGUiOiIiLCJmYW1pbHkiOiJTYW1vIiwiZ2l2ZW4iOiJEYW1pYW51cyBEIiwibm9uLWRyb3BwaW5nLXBhcnRpY2xlIjoiIiwicGFyc2UtbmFtZXMiOmZhbHNlLCJzdWZmaXgiOiIifV0sImlkIjoiYTg3ZmQwY2UtMmIwZC0zZDNhLWExY2EtZjJlOWYwNzUyNTYyIiwiaXNzdWUiOiIxIiwiaXNzdWVkIjp7ImRhdGUtcGFydHMiOltbIjIwMjAiXV19LCJwYWdlIjoiNTYtNjUiLCJ0aXRsZSI6IlBlbmdhcnVoIFByb2JsZW0gQmFzZWQgTGVhcm5pbmcgVGVyaGFkYXAgS2VtYW1wdWFuIiwidHlwZSI6ImFydGljbGUtam91cm5hbCIsInZvbHVtZSI6IjIifSwidXJpcyI6WyJodHRwOi8vd3d3Lm1lbmRlbGV5LmNvbS9kb2N1bWVudHMvP3V1aWQ9ZWQxNTA2YjMtZDJhNi00MTMwLWI1MDUtZWE0ZDg0MzcwMTgyIl0sImlzVGVtcG9yYXJ5IjpmYWxzZSwibGVnYWN5RGVza3RvcElkIjoiZWQxNTA2YjMtZDJhNi00MTMwLWI1MDUtZWE0ZDg0MzcwMTgyIn1dLCJwcm9wZXJ0aWVzIjp7Im5vdGVJbmRleCI6MH0sImlzRWRpdGVkIjpmYWxzZSwibWFudWFsT3ZlcnJpZGUiOnsiY2l0ZXByb2NUZXh0IjoiKENvcmViaW1hIGV0IGFsLiwgMjAyMCkiLCJpc01hbnVhbGx5T3ZlcnJpZGRlbiI6ZmFsc2UsIm1hbnVhbE92ZXJyaWRlVGV4dCI6IiJ9fQ==&quot;},{&quot;citationID&quot;:&quot;MENDELEY_CITATION_3ee32262-2019-456e-89f9-756fe1be374c&quot;,&quot;citationItems&quot;:[{&quot;id&quot;:&quot;b600fbb0-2986-3048-ba85-cf86659a5dd3&quot;,&quot;itemData&quot;:{&quot;DOI&quot;:&quot;10.24014/juring.v1i3.5668&quot;,&quot;ISSN&quot;:&quot;2621-7430&quot;,&quot;abstract&quot;:&quot;Penelitian ini bertujuan untuk menyelidiki ada tidaknya perbedaan kemampuan pemecahan masalah matematis antara siswa yang mengikuti strategi pembelajaran scaffolding dengan siswa yang mengikuti strategi yang diterapkan oleh guru berdasarkan kemampuan awal tinggi, sedang dan rendah pada siswa kelas VIII SMP Negeri 3 Tualang Perawang. Penelitian ini merupakan penelitian Quasi Eksperimen dan desain yang digunakan adalah Nonequivalent Posttest-Only Control Group Design. Populasi dalam penelitian ini adalah seluruh siswa kelas VIII SMP Negeri 3 Tualang Perawang. Sampel penelitian ini dipilih dengan menggunakan teknik A Cluster Random Sampling, terpilih kelas VIII.2 sebagai kelas eksperimen yang berikan strategi pembelajaran scaffolding, dan kelas VIII.1 sebagai kelas kontrol yang diberikan strategi pembelajaran yang diterapkan guru. Instrumen pengumpulan data yang digunakan adalah tes uraian untuk mengukur kemampuan pemecahan masalah matematis siswa dan kemampuan awal matematika siswa. Teknik analisis data yang digunakan dalam penelitian ini adalah anova dua arah (two way anova). Berdasarkan hasil analisis data dapat sisimpulkan bahwa: 1) Terdapat perbedaan kemampuan pemecahan masalah matematis siswa yang mengikuti pembelajaran scaffolding dengan siswa yang menggunakan strategi pembelajaran yang diterapkan oleh guru; 2) Terdapat perbedaan kemampuan pemecahan masalah matematis antara siswa dengan kemampuan awal tinggi, sedang dan rendah; 3) Tidak terdapat interaksi strategi pembelajaran scaffolding dan kemampuan awal matematika terhadap kemampuan pemecahan masalah matematis siswa&quot;,&quot;author&quot;:[{&quot;dropping-particle&quot;:&quot;&quot;,&quot;family&quot;:&quot;Mardaleni&quot;,&quot;given&quot;:&quot;Desi&quot;,&quot;non-dropping-particle&quot;:&quot;&quot;,&quot;parse-names&quot;:false,&quot;suffix&quot;:&quot;&quot;},{&quot;dropping-particle&quot;:&quot;&quot;,&quot;family&quot;:&quot;Noviarni&quot;,&quot;given&quot;:&quot;Noviarni&quot;,&quot;non-dropping-particle&quot;:&quot;&quot;,&quot;parse-names&quot;:false,&quot;suffix&quot;:&quot;&quot;},{&quot;dropping-particle&quot;:&quot;&quot;,&quot;family&quot;:&quot;Nurdin&quot;,&quot;given&quot;:&quot;Erdawati&quot;,&quot;non-dropping-particle&quot;:&quot;&quot;,&quot;parse-names&quot;:false,&quot;suffix&quot;:&quot;&quot;}],&quot;container-title&quot;:&quot;JURING (Journal for Research in Mathematics Learning)&quot;,&quot;id&quot;:&quot;b600fbb0-2986-3048-ba85-cf86659a5dd3&quot;,&quot;issue&quot;:&quot;3&quot;,&quot;issued&quot;:{&quot;date-parts&quot;:[[&quot;2018&quot;]]},&quot;title&quot;:&quot;Efek Strategi Pembelajaran Scaffolding terhadap Kemampuan Pemecahan Masalah Matematis berdasarkan Kemampuan Awal Matematis Siswa&quot;,&quot;type&quot;:&quot;article-journal&quot;,&quot;volume&quot;:&quot;1&quot;},&quot;uris&quot;:[&quot;http://www.mendeley.com/documents/?uuid=b600fbb0-2986-3048-ba85-cf86659a5dd3&quot;],&quot;isTemporary&quot;:false,&quot;legacyDesktopId&quot;:&quot;b600fbb0-2986-3048-ba85-cf86659a5dd3&quot;}],&quot;properties&quot;:{&quot;noteIndex&quot;:0},&quot;isEdited&quot;:false,&quot;manualOverride&quot;:{&quot;citeprocText&quot;:&quot;(Mardaleni et al., 2018)&quot;,&quot;isManuallyOverridden&quot;:false,&quot;manualOverrideText&quot;:&quot;&quot;},&quot;citationTag&quot;:&quot;MENDELEY_CITATION_v3_eyJjaXRhdGlvbklEIjoiTUVOREVMRVlfQ0lUQVRJT05fM2VlMzIyNjItMjAxOS00NTZlLTg5ZjktNzU2ZmUxYmUzNzRjIiwiY2l0YXRpb25JdGVtcyI6W3siaWQiOiJiNjAwZmJiMC0yOTg2LTMwNDgtYmE4NS1jZjg2NjU5YTVkZDMiLCJpdGVtRGF0YSI6eyJET0kiOiIxMC4yNDAxNC9qdXJpbmcudjFpMy41NjY4IiwiSVNTTiI6IjI2MjEtNzQzMCIsImFic3RyYWN0IjoiUGVuZWxpdGlhbiBpbmkgYmVydHVqdWFuIHVudHVrIG1lbnllbGlkaWtpIGFkYSB0aWRha255YSBwZXJiZWRhYW4ga2VtYW1wdWFuIHBlbWVjYWhhbiBtYXNhbGFoIG1hdGVtYXRpcyBhbnRhcmEgc2lzd2EgeWFuZyBtZW5naWt1dGkgc3RyYXRlZ2kgcGVtYmVsYWphcmFuIHNjYWZmb2xkaW5nIGRlbmdhbiBzaXN3YSB5YW5nIG1lbmdpa3V0aSBzdHJhdGVnaSB5YW5nIGRpdGVyYXBrYW4gb2xlaCBndXJ1IGJlcmRhc2Fya2FuIGtlbWFtcHVhbiBhd2FsIHRpbmdnaSwgc2VkYW5nIGRhbiByZW5kYWggcGFkYSBzaXN3YSBrZWxhcyBWSUlJIFNNUCBOZWdlcmkgMyBUdWFsYW5nIFBlcmF3YW5nLiBQZW5lbGl0aWFuIGluaSBtZXJ1cGFrYW4gcGVuZWxpdGlhbiBRdWFzaSBFa3NwZXJpbWVuIGRhbiBkZXNhaW4geWFuZyBkaWd1bmFrYW4gYWRhbGFoIE5vbmVxdWl2YWxlbnQgUG9zdHRlc3QtT25seSBDb250cm9sIEdyb3VwIERlc2lnbi4gUG9wdWxhc2kgZGFsYW0gcGVuZWxpdGlhbiBpbmkgYWRhbGFoIHNlbHVydWggc2lzd2Ega2VsYXMgVklJSSBTTVAgTmVnZXJpIDMgVHVhbGFuZyBQZXJhd2FuZy4gU2FtcGVsIHBlbmVsaXRpYW4gaW5pIGRpcGlsaWggZGVuZ2FuIG1lbmdndW5ha2FuIHRla25payBBIENsdXN0ZXIgUmFuZG9tIFNhbXBsaW5nLCB0ZXJwaWxpaCBrZWxhcyBWSUlJLjIgc2ViYWdhaSBrZWxhcyBla3NwZXJpbWVuIHlhbmcgYmVyaWthbiBzdHJhdGVnaSBwZW1iZWxhamFyYW4gc2NhZmZvbGRpbmcsIGRhbiBrZWxhcyBWSUlJLjEgc2ViYWdhaSBrZWxhcyBrb250cm9sIHlhbmcgZGliZXJpa2FuIHN0cmF0ZWdpIHBlbWJlbGFqYXJhbiB5YW5nIGRpdGVyYXBrYW4gZ3VydS4gSW5zdHJ1bWVuIHBlbmd1bXB1bGFuIGRhdGEgeWFuZyBkaWd1bmFrYW4gYWRhbGFoIHRlcyB1cmFpYW4gdW50dWsgbWVuZ3VrdXIga2VtYW1wdWFuIHBlbWVjYWhhbiBtYXNhbGFoIG1hdGVtYXRpcyBzaXN3YSBkYW4ga2VtYW1wdWFuIGF3YWwgbWF0ZW1hdGlrYSBzaXN3YS4gVGVrbmlrIGFuYWxpc2lzIGRhdGEgeWFuZyBkaWd1bmFrYW4gZGFsYW0gcGVuZWxpdGlhbiBpbmkgYWRhbGFoIGFub3ZhIGR1YSBhcmFoICh0d28gd2F5IGFub3ZhKS4gQmVyZGFzYXJrYW4gaGFzaWwgYW5hbGlzaXMgZGF0YSBkYXBhdCBzaXNpbXB1bGthbiBiYWh3YTogMSkgVGVyZGFwYXQgcGVyYmVkYWFuIGtlbWFtcHVhbiBwZW1lY2FoYW4gbWFzYWxhaCBtYXRlbWF0aXMgc2lzd2EgeWFuZyBtZW5naWt1dGkgcGVtYmVsYWphcmFuIHNjYWZmb2xkaW5nIGRlbmdhbiBzaXN3YSB5YW5nIG1lbmdndW5ha2FuIHN0cmF0ZWdpIHBlbWJlbGFqYXJhbiB5YW5nIGRpdGVyYXBrYW4gb2xlaCBndXJ1OyAyKSBUZXJkYXBhdCBwZXJiZWRhYW4ga2VtYW1wdWFuIHBlbWVjYWhhbiBtYXNhbGFoIG1hdGVtYXRpcyBhbnRhcmEgc2lzd2EgZGVuZ2FuIGtlbWFtcHVhbiBhd2FsIHRpbmdnaSwgc2VkYW5nIGRhbiByZW5kYWg7IDMpIFRpZGFrIHRlcmRhcGF0IGludGVyYWtzaSBzdHJhdGVnaSBwZW1iZWxhamFyYW4gc2NhZmZvbGRpbmcgZGFuIGtlbWFtcHVhbiBhd2FsIG1hdGVtYXRpa2EgdGVyaGFkYXAga2VtYW1wdWFuIHBlbWVjYWhhbiBtYXNhbGFoIG1hdGVtYXRpcyBzaXN3YSIsImF1dGhvciI6W3siZHJvcHBpbmctcGFydGljbGUiOiIiLCJmYW1pbHkiOiJNYXJkYWxlbmkiLCJnaXZlbiI6IkRlc2kiLCJub24tZHJvcHBpbmctcGFydGljbGUiOiIiLCJwYXJzZS1uYW1lcyI6ZmFsc2UsInN1ZmZpeCI6IiJ9LHsiZHJvcHBpbmctcGFydGljbGUiOiIiLCJmYW1pbHkiOiJOb3ZpYXJuaSIsImdpdmVuIjoiTm92aWFybmkiLCJub24tZHJvcHBpbmctcGFydGljbGUiOiIiLCJwYXJzZS1uYW1lcyI6ZmFsc2UsInN1ZmZpeCI6IiJ9LHsiZHJvcHBpbmctcGFydGljbGUiOiIiLCJmYW1pbHkiOiJOdXJkaW4iLCJnaXZlbiI6IkVyZGF3YXRpIiwibm9uLWRyb3BwaW5nLXBhcnRpY2xlIjoiIiwicGFyc2UtbmFtZXMiOmZhbHNlLCJzdWZmaXgiOiIifV0sImNvbnRhaW5lci10aXRsZSI6IkpVUklORyAoSm91cm5hbCBmb3IgUmVzZWFyY2ggaW4gTWF0aGVtYXRpY3MgTGVhcm5pbmcpIiwiaWQiOiJiNjAwZmJiMC0yOTg2LTMwNDgtYmE4NS1jZjg2NjU5YTVkZDMiLCJpc3N1ZSI6IjMiLCJpc3N1ZWQiOnsiZGF0ZS1wYXJ0cyI6W1siMjAxOCJdXX0sInRpdGxlIjoiRWZlayBTdHJhdGVnaSBQZW1iZWxhamFyYW4gU2NhZmZvbGRpbmcgdGVyaGFkYXAgS2VtYW1wdWFuIFBlbWVjYWhhbiBNYXNhbGFoIE1hdGVtYXRpcyBiZXJkYXNhcmthbiBLZW1hbXB1YW4gQXdhbCBNYXRlbWF0aXMgU2lzd2EiLCJ0eXBlIjoiYXJ0aWNsZS1qb3VybmFsIiwidm9sdW1lIjoiMSJ9LCJ1cmlzIjpbImh0dHA6Ly93d3cubWVuZGVsZXkuY29tL2RvY3VtZW50cy8/dXVpZD1iNjAwZmJiMC0yOTg2LTMwNDgtYmE4NS1jZjg2NjU5YTVkZDMiXSwiaXNUZW1wb3JhcnkiOmZhbHNlLCJsZWdhY3lEZXNrdG9wSWQiOiJiNjAwZmJiMC0yOTg2LTMwNDgtYmE4NS1jZjg2NjU5YTVkZDMifV0sInByb3BlcnRpZXMiOnsibm90ZUluZGV4IjowfSwiaXNFZGl0ZWQiOmZhbHNlLCJtYW51YWxPdmVycmlkZSI6eyJjaXRlcHJvY1RleHQiOiIoTWFyZGFsZW5pIGV0IGFsLiwgMjAxOCkiLCJpc01hbnVhbGx5T3ZlcnJpZGRlbiI6ZmFsc2UsIm1hbnVhbE92ZXJyaWRlVGV4dCI6IiJ9fQ==&quot;},{&quot;citationID&quot;:&quot;MENDELEY_CITATION_5c54edba-1bef-493a-a9a1-8aa880a4eebd&quot;,&quot;citationItems&quot;:[{&quot;id&quot;:&quot;067daf54-9ed9-38a5-9d3a-97ec4260cda5&quot;,&quot;itemData&quot;:{&quot;DOI&quot;:&quot;10.1088/1742-6596/1460/1/012047&quot;,&quot;ISSN&quot;:&quot;17426596&quot;,&quot;abstract&quot;:&quot;One of the objectives of mathematics learning is to improve mathematical communication skills. One learning model that can improve such skills is problem based learning (PBL). This study aimed to examine the improvement of students' mathematical communication skills and students' motivation in statistics using PBL. The method used in this study was classroom action research (CAR). Twenty-seven Year 12 students participated in the study. The instruments used included a test for examining students' mathematical communication skills, observation sheet for observing student activities, and observation sheet for evaluating the ability of teachers in managing the learning. The results showed that there was an increase in students' mathematical communication skills through PBL model in Cycle I and II, the average score was 68.89 and 75.56, respectively. The students' interest in learning mathematics through PBL, specifically statistics, was also improved in each Cycle, with an average of 51% and 67% for the Cycle I and II. The finding of this study can be used as a reference to improve students' mathematical communication skills using the PBL model. The PBL model also has a positive impact on students' interest to learn mathematics and it can contribute to help students achieving the mastery learning of statistics.&quot;,&quot;author&quot;:[{&quot;dropping-particle&quot;:&quot;&quot;,&quot;family&quot;:&quot;Hidayati&quot;,&quot;given&quot;:&quot;&quot;,&quot;non-dropping-particle&quot;:&quot;&quot;,&quot;parse-names&quot;:false,&quot;suffix&quot;:&quot;&quot;},{&quot;dropping-particle&quot;:&quot;&quot;,&quot;family&quot;:&quot;Abidin&quot;,&quot;given&quot;:&quot;Z.&quot;,&quot;non-dropping-particle&quot;:&quot;&quot;,&quot;parse-names&quot;:false,&quot;suffix&quot;:&quot;&quot;},{&quot;dropping-particle&quot;:&quot;&quot;,&quot;family&quot;:&quot;Ansari&quot;,&quot;given&quot;:&quot;B. I.&quot;,&quot;non-dropping-particle&quot;:&quot;&quot;,&quot;parse-names&quot;:false,&quot;suffix&quot;:&quot;&quot;}],&quot;container-title&quot;:&quot;Journal of Physics: Conference Series&quot;,&quot;id&quot;:&quot;067daf54-9ed9-38a5-9d3a-97ec4260cda5&quot;,&quot;issue&quot;:&quot;1&quot;,&quot;issued&quot;:{&quot;date-parts&quot;:[[&quot;2020&quot;]]},&quot;title&quot;:&quot;Improving students' mathematical communication skills and learning interest through problem based learning model&quot;,&quot;type&quot;:&quot;paper-conference&quot;,&quot;volume&quot;:&quot;1460&quot;},&quot;uris&quot;:[&quot;http://www.mendeley.com/documents/?uuid=067daf54-9ed9-38a5-9d3a-97ec4260cda5&quot;],&quot;isTemporary&quot;:false,&quot;legacyDesktopId&quot;:&quot;067daf54-9ed9-38a5-9d3a-97ec4260cda5&quot;},{&quot;id&quot;:&quot;f6532bb9-a759-3e08-b53f-c375359c7b75&quot;,&quot;itemData&quot;:{&quot;abstract&quot;:&quot;This study was essentially set out in order to determine the significant effect of problem-based learning and conventional model to students’ mathematics communication skills and their independent study in which the students’ responses were included for each lesson. The study design was a factorial design. The population involved was the entire students of class VIII SMPN 1 Dewantara, North Aceh. Sample using random sampling instrument used in the study consisted of testing the ability of early mathematics, mathematical communication skills, as well as independent learning questionnaire. The data was analyzed by using ANACOVA. The results showed that: (1) a significant difference model (PBL, Conventional) on the ability of mathematical communication, the average difference communication abilities of female students is higher than male students is 16.202 compared to male students 14.769, (2 ) There is a significant effect model (PBL, Conventional) on the ability of independent learning. (3) The process of settlement of the students' answer to Problem Based Learning is better than conventional learning&quot;,&quot;author&quot;:[{&quot;dropping-particle&quot;:&quot;&quot;,&quot;family&quot;:&quot;Surya&quot;,&quot;given&quot;:&quot;Edy&quot;,&quot;non-dropping-particle&quot;:&quot;&quot;,&quot;parse-names&quot;:false,&quot;suffix&quot;:&quot;&quot;},{&quot;dropping-particle&quot;:&quot;&quot;,&quot;family&quot;:&quot;Syahpurta&quot;,&quot;given&quot;:&quot;Edi&quot;,&quot;non-dropping-particle&quot;:&quot;&quot;,&quot;parse-names&quot;:false,&quot;suffix&quot;:&quot;&quot;},{&quot;dropping-particle&quot;:&quot;&quot;,&quot;family&quot;:&quot;Juniati&quot;,&quot;given&quot;:&quot;Nova&quot;,&quot;non-dropping-particle&quot;:&quot;&quot;,&quot;parse-names&quot;:false,&quot;suffix&quot;:&quot;&quot;}],&quot;container-title&quot;:&quot;Journal of Education and Practice&quot;,&quot;id&quot;:&quot;f6532bb9-a759-3e08-b53f-c375359c7b75&quot;,&quot;issue&quot;:&quot;6&quot;,&quot;issued&quot;:{&quot;date-parts&quot;:[[&quot;2018&quot;]]},&quot;title&quot;:&quot;Effect of Problem Based Learning Toward Mathematical Communication Ability and Self-Regulated Learning&quot;,&quot;type&quot;:&quot;article-journal&quot;,&quot;volume&quot;:&quot;9&quot;},&quot;uris&quot;:[&quot;http://www.mendeley.com/documents/?uuid=f6532bb9-a759-3e08-b53f-c375359c7b75&quot;],&quot;isTemporary&quot;:false,&quot;legacyDesktopId&quot;:&quot;f6532bb9-a759-3e08-b53f-c375359c7b75&quot;},{&quot;id&quot;:&quot;57207199-ba03-35b0-97af-4fb752d8cd4b&quot;,&quot;itemData&quot;:{&quot;ISSN&quot;:&quot;2502-4515&quot;,&quot;abstract&quot;:&quot;___________________________________________________________________ The purposes of this study were to determine the effectiveness of PBL model assisted with the manipulative teaching aids towards the mathematical communication skills, and to find out the self-efficacy based on the dimensions of magnitude, strenght, and generally. This study applied mixed method type of research with concurrent embedded design. The sample in this study is 9 students consist of 3 students in the magnitude dimension, 3 students in the strength dimension, and 3 students in the generally dimension that had been determined based on the written and oral Mathematical Communication Ability Tests (TKKM). The instruments used to collect data in this study consists of learning aids or devices such as, written TKKM Tests, questionnaire sheet and interview guidelines. The techniques of collecting data were conducted by using questionnaires, tests and interviews. The effectiveness was described based on (1) the average completeness test of 0.436; (2) the average difference test of 2.867; and (3) N-gain test of 0.468. The results of this study showed that learning conducted by using problem based learning model assisted with manipulative teaching aids is effective toward the mathematical communication skills. In addition, by using problem based learning model assisted with manipulative teaching aids can improve self efficacy in its every dimensions, including: the dimensions of magnitude obtain an average of 82.32; the dimension of strength gained an average of 80.37; and the dimensions of generally get an average of 81.78.&quot;,&quot;author&quot;:[{&quot;dropping-particle&quot;:&quot;&quot;,&quot;family&quot;:&quot;Herdini&quot;,&quot;given&quot;:&quot;Resty Ayu&quot;,&quot;non-dropping-particle&quot;:&quot;&quot;,&quot;parse-names&quot;:false,&quot;suffix&quot;:&quot;&quot;},{&quot;dropping-particle&quot;:&quot;&quot;,&quot;family&quot;:&quot;Suyitno&quot;,&quot;given&quot;:&quot;Hardi&quot;,&quot;non-dropping-particle&quot;:&quot;&quot;,&quot;parse-names&quot;:false,&quot;suffix&quot;:&quot;&quot;},{&quot;dropping-particle&quot;:&quot;&quot;,&quot;family&quot;:&quot;Marwoto&quot;,&quot;given&quot;:&quot;Putut&quot;,&quot;non-dropping-particle&quot;:&quot;&quot;,&quot;parse-names&quot;:false,&quot;suffix&quot;:&quot;&quot;}],&quot;container-title&quot;:&quot;Journal of Primary Education&quot;,&quot;id&quot;:&quot;57207199-ba03-35b0-97af-4fb752d8cd4b&quot;,&quot;issue&quot;:&quot;1&quot;,&quot;issued&quot;:{&quot;date-parts&quot;:[[&quot;2018&quot;]]},&quot;title&quot;:&quot;Mathematical Communication Skills Reviewed from Self-Efficacy by Using Problem Based Learning (PBL) Model Assisted with Manipulative Teaching Aids&quot;,&quot;type&quot;:&quot;article-journal&quot;,&quot;volume&quot;:&quot;8&quot;},&quot;uris&quot;:[&quot;http://www.mendeley.com/documents/?uuid=57207199-ba03-35b0-97af-4fb752d8cd4b&quot;],&quot;isTemporary&quot;:false,&quot;legacyDesktopId&quot;:&quot;57207199-ba03-35b0-97af-4fb752d8cd4b&quot;}],&quot;properties&quot;:{&quot;noteIndex&quot;:0},&quot;isEdited&quot;:false,&quot;manualOverride&quot;:{&quot;citeprocText&quot;:&quot;(Herdini et al., 2018; Hidayati et al., 2020; Surya et al., 2018)&quot;,&quot;isManuallyOverridden&quot;:false,&quot;manualOverrideText&quot;:&quot;&quot;},&quot;citationTag&quot;:&quot;MENDELEY_CITATION_v3_eyJjaXRhdGlvbklEIjoiTUVOREVMRVlfQ0lUQVRJT05fNWM1NGVkYmEtMWJlZi00OTNhLWE5YTEtOGFhODgwYTRlZWJkIiwiY2l0YXRpb25JdGVtcyI6W3siaWQiOiIwNjdkYWY1NC05ZWQ5LTM4YTUtOWQzYS05N2VjNDI2MGNkYTUiLCJpdGVtRGF0YSI6eyJET0kiOiIxMC4xMDg4LzE3NDItNjU5Ni8xNDYwLzEvMDEyMDQ3IiwiSVNTTiI6IjE3NDI2NTk2IiwiYWJzdHJhY3QiOiJPbmUgb2YgdGhlIG9iamVjdGl2ZXMgb2YgbWF0aGVtYXRpY3MgbGVhcm5pbmcgaXMgdG8gaW1wcm92ZSBtYXRoZW1hdGljYWwgY29tbXVuaWNhdGlvbiBza2lsbHMuIE9uZSBsZWFybmluZyBtb2RlbCB0aGF0IGNhbiBpbXByb3ZlIHN1Y2ggc2tpbGxzIGlzIHByb2JsZW0gYmFzZWQgbGVhcm5pbmcgKFBCTCkuIFRoaXMgc3R1ZHkgYWltZWQgdG8gZXhhbWluZSB0aGUgaW1wcm92ZW1lbnQgb2Ygc3R1ZGVudHMnIG1hdGhlbWF0aWNhbCBjb21tdW5pY2F0aW9uIHNraWxscyBhbmQgc3R1ZGVudHMnIG1vdGl2YXRpb24gaW4gc3RhdGlzdGljcyB1c2luZyBQQkwuIFRoZSBtZXRob2QgdXNlZCBpbiB0aGlzIHN0dWR5IHdhcyBjbGFzc3Jvb20gYWN0aW9uIHJlc2VhcmNoIChDQVIpLiBUd2VudHktc2V2ZW4gWWVhciAxMiBzdHVkZW50cyBwYXJ0aWNpcGF0ZWQgaW4gdGhlIHN0dWR5LiBUaGUgaW5zdHJ1bWVudHMgdXNlZCBpbmNsdWRlZCBhIHRlc3QgZm9yIGV4YW1pbmluZyBzdHVkZW50cycgbWF0aGVtYXRpY2FsIGNvbW11bmljYXRpb24gc2tpbGxzLCBvYnNlcnZhdGlvbiBzaGVldCBmb3Igb2JzZXJ2aW5nIHN0dWRlbnQgYWN0aXZpdGllcywgYW5kIG9ic2VydmF0aW9uIHNoZWV0IGZvciBldmFsdWF0aW5nIHRoZSBhYmlsaXR5IG9mIHRlYWNoZXJzIGluIG1hbmFnaW5nIHRoZSBsZWFybmluZy4gVGhlIHJlc3VsdHMgc2hvd2VkIHRoYXQgdGhlcmUgd2FzIGFuIGluY3JlYXNlIGluIHN0dWRlbnRzJyBtYXRoZW1hdGljYWwgY29tbXVuaWNhdGlvbiBza2lsbHMgdGhyb3VnaCBQQkwgbW9kZWwgaW4gQ3ljbGUgSSBhbmQgSUksIHRoZSBhdmVyYWdlIHNjb3JlIHdhcyA2OC44OSBhbmQgNzUuNTYsIHJlc3BlY3RpdmVseS4gVGhlIHN0dWRlbnRzJyBpbnRlcmVzdCBpbiBsZWFybmluZyBtYXRoZW1hdGljcyB0aHJvdWdoIFBCTCwgc3BlY2lmaWNhbGx5IHN0YXRpc3RpY3MsIHdhcyBhbHNvIGltcHJvdmVkIGluIGVhY2ggQ3ljbGUsIHdpdGggYW4gYXZlcmFnZSBvZiA1MSUgYW5kIDY3JSBmb3IgdGhlIEN5Y2xlIEkgYW5kIElJLiBUaGUgZmluZGluZyBvZiB0aGlzIHN0dWR5IGNhbiBiZSB1c2VkIGFzIGEgcmVmZXJlbmNlIHRvIGltcHJvdmUgc3R1ZGVudHMnIG1hdGhlbWF0aWNhbCBjb21tdW5pY2F0aW9uIHNraWxscyB1c2luZyB0aGUgUEJMIG1vZGVsLiBUaGUgUEJMIG1vZGVsIGFsc28gaGFzIGEgcG9zaXRpdmUgaW1wYWN0IG9uIHN0dWRlbnRzJyBpbnRlcmVzdCB0byBsZWFybiBtYXRoZW1hdGljcyBhbmQgaXQgY2FuIGNvbnRyaWJ1dGUgdG8gaGVscCBzdHVkZW50cyBhY2hpZXZpbmcgdGhlIG1hc3RlcnkgbGVhcm5pbmcgb2Ygc3RhdGlzdGljcy4iLCJhdXRob3IiOlt7ImRyb3BwaW5nLXBhcnRpY2xlIjoiIiwiZmFtaWx5IjoiSGlkYXlhdGkiLCJnaXZlbiI6IiIsIm5vbi1kcm9wcGluZy1wYXJ0aWNsZSI6IiIsInBhcnNlLW5hbWVzIjpmYWxzZSwic3VmZml4IjoiIn0seyJkcm9wcGluZy1wYXJ0aWNsZSI6IiIsImZhbWlseSI6IkFiaWRpbiIsImdpdmVuIjoiWi4iLCJub24tZHJvcHBpbmctcGFydGljbGUiOiIiLCJwYXJzZS1uYW1lcyI6ZmFsc2UsInN1ZmZpeCI6IiJ9LHsiZHJvcHBpbmctcGFydGljbGUiOiIiLCJmYW1pbHkiOiJBbnNhcmkiLCJnaXZlbiI6IkIuIEkuIiwibm9uLWRyb3BwaW5nLXBhcnRpY2xlIjoiIiwicGFyc2UtbmFtZXMiOmZhbHNlLCJzdWZmaXgiOiIifV0sImNvbnRhaW5lci10aXRsZSI6IkpvdXJuYWwgb2YgUGh5c2ljczogQ29uZmVyZW5jZSBTZXJpZXMiLCJpZCI6IjA2N2RhZjU0LTllZDktMzhhNS05ZDNhLTk3ZWM0MjYwY2RhNSIsImlzc3VlIjoiMSIsImlzc3VlZCI6eyJkYXRlLXBhcnRzIjpbWyIyMDIwIl1dfSwidGl0bGUiOiJJbXByb3Zpbmcgc3R1ZGVudHMnIG1hdGhlbWF0aWNhbCBjb21tdW5pY2F0aW9uIHNraWxscyBhbmQgbGVhcm5pbmcgaW50ZXJlc3QgdGhyb3VnaCBwcm9ibGVtIGJhc2VkIGxlYXJuaW5nIG1vZGVsIiwidHlwZSI6InBhcGVyLWNvbmZlcmVuY2UiLCJ2b2x1bWUiOiIxNDYwIn0sInVyaXMiOlsiaHR0cDovL3d3dy5tZW5kZWxleS5jb20vZG9jdW1lbnRzLz91dWlkPTA2N2RhZjU0LTllZDktMzhhNS05ZDNhLTk3ZWM0MjYwY2RhNSJdLCJpc1RlbXBvcmFyeSI6ZmFsc2UsImxlZ2FjeURlc2t0b3BJZCI6IjA2N2RhZjU0LTllZDktMzhhNS05ZDNhLTk3ZWM0MjYwY2RhNSJ9LHsiaWQiOiJmNjUzMmJiOS1hNzU5LTNlMDgtYjUzZi1jMzc1MzU5YzdiNzUiLCJpdGVtRGF0YSI6eyJhYnN0cmFjdCI6IlRoaXMgc3R1ZHkgd2FzIGVzc2VudGlhbGx5IHNldCBvdXQgaW4gb3JkZXIgdG8gZGV0ZXJtaW5lIHRoZSBzaWduaWZpY2FudCBlZmZlY3Qgb2YgcHJvYmxlbS1iYXNlZCBsZWFybmluZyBhbmQgY29udmVudGlvbmFsIG1vZGVsIHRvIHN0dWRlbnRz4oCZIG1hdGhlbWF0aWNzIGNvbW11bmljYXRpb24gc2tpbGxzIGFuZCB0aGVpciBpbmRlcGVuZGVudCBzdHVkeSBpbiB3aGljaCB0aGUgc3R1ZGVudHPigJkgcmVzcG9uc2VzIHdlcmUgaW5jbHVkZWQgZm9yIGVhY2ggbGVzc29uLiBUaGUgc3R1ZHkgZGVzaWduIHdhcyBhIGZhY3RvcmlhbCBkZXNpZ24uIFRoZSBwb3B1bGF0aW9uIGludm9sdmVkIHdhcyB0aGUgZW50aXJlIHN0dWRlbnRzIG9mIGNsYXNzIFZJSUkgU01QTiAxIERld2FudGFyYSwgTm9ydGggQWNlaC4gU2FtcGxlIHVzaW5nIHJhbmRvbSBzYW1wbGluZyBpbnN0cnVtZW50IHVzZWQgaW4gdGhlIHN0dWR5IGNvbnNpc3RlZCBvZiB0ZXN0aW5nIHRoZSBhYmlsaXR5IG9mIGVhcmx5IG1hdGhlbWF0aWNzLCBtYXRoZW1hdGljYWwgY29tbXVuaWNhdGlvbiBza2lsbHMsIGFzIHdlbGwgYXMgaW5kZXBlbmRlbnQgbGVhcm5pbmcgcXVlc3Rpb25uYWlyZS4gVGhlIGRhdGEgd2FzIGFuYWx5emVkIGJ5IHVzaW5nIEFOQUNPVkEuIFRoZSByZXN1bHRzIHNob3dlZCB0aGF0OiAoMSkgYSBzaWduaWZpY2FudCBkaWZmZXJlbmNlIG1vZGVsIChQQkwsIENvbnZlbnRpb25hbCkgb24gdGhlIGFiaWxpdHkgb2YgbWF0aGVtYXRpY2FsIGNvbW11bmljYXRpb24sIHRoZSBhdmVyYWdlIGRpZmZlcmVuY2UgY29tbXVuaWNhdGlvbiBhYmlsaXRpZXMgb2YgZmVtYWxlIHN0dWRlbnRzIGlzIGhpZ2hlciB0aGFuIG1hbGUgc3R1ZGVudHMgaXMgMTYuMjAyIGNvbXBhcmVkIHRvIG1hbGUgc3R1ZGVudHMgMTQuNzY5LCAoMiApIFRoZXJlIGlzIGEgc2lnbmlmaWNhbnQgZWZmZWN0IG1vZGVsIChQQkwsIENvbnZlbnRpb25hbCkgb24gdGhlIGFiaWxpdHkgb2YgaW5kZXBlbmRlbnQgbGVhcm5pbmcuICgzKSBUaGUgcHJvY2VzcyBvZiBzZXR0bGVtZW50IG9mIHRoZSBzdHVkZW50cycgYW5zd2VyIHRvIFByb2JsZW0gQmFzZWQgTGVhcm5pbmcgaXMgYmV0dGVyIHRoYW4gY29udmVudGlvbmFsIGxlYXJuaW5nIiwiYXV0aG9yIjpbeyJkcm9wcGluZy1wYXJ0aWNsZSI6IiIsImZhbWlseSI6IlN1cnlhIiwiZ2l2ZW4iOiJFZHkiLCJub24tZHJvcHBpbmctcGFydGljbGUiOiIiLCJwYXJzZS1uYW1lcyI6ZmFsc2UsInN1ZmZpeCI6IiJ9LHsiZHJvcHBpbmctcGFydGljbGUiOiIiLCJmYW1pbHkiOiJTeWFocHVydGEiLCJnaXZlbiI6IkVkaSIsIm5vbi1kcm9wcGluZy1wYXJ0aWNsZSI6IiIsInBhcnNlLW5hbWVzIjpmYWxzZSwic3VmZml4IjoiIn0seyJkcm9wcGluZy1wYXJ0aWNsZSI6IiIsImZhbWlseSI6Ikp1bmlhdGkiLCJnaXZlbiI6Ik5vdmEiLCJub24tZHJvcHBpbmctcGFydGljbGUiOiIiLCJwYXJzZS1uYW1lcyI6ZmFsc2UsInN1ZmZpeCI6IiJ9XSwiY29udGFpbmVyLXRpdGxlIjoiSm91cm5hbCBvZiBFZHVjYXRpb24gYW5kIFByYWN0aWNlIiwiaWQiOiJmNjUzMmJiOS1hNzU5LTNlMDgtYjUzZi1jMzc1MzU5YzdiNzUiLCJpc3N1ZSI6IjYiLCJpc3N1ZWQiOnsiZGF0ZS1wYXJ0cyI6W1siMjAxOCJdXX0sInRpdGxlIjoiRWZmZWN0IG9mIFByb2JsZW0gQmFzZWQgTGVhcm5pbmcgVG93YXJkIE1hdGhlbWF0aWNhbCBDb21tdW5pY2F0aW9uIEFiaWxpdHkgYW5kIFNlbGYtUmVndWxhdGVkIExlYXJuaW5nIiwidHlwZSI6ImFydGljbGUtam91cm5hbCIsInZvbHVtZSI6IjkifSwidXJpcyI6WyJodHRwOi8vd3d3Lm1lbmRlbGV5LmNvbS9kb2N1bWVudHMvP3V1aWQ9ZjY1MzJiYjktYTc1OS0zZTA4LWI1M2YtYzM3NTM1OWM3Yjc1Il0sImlzVGVtcG9yYXJ5IjpmYWxzZSwibGVnYWN5RGVza3RvcElkIjoiZjY1MzJiYjktYTc1OS0zZTA4LWI1M2YtYzM3NTM1OWM3Yjc1In0seyJpZCI6IjU3MjA3MTk5LWJhMDMtMzViMC05N2FmLTRmYjc1MmQ4Y2Q0YiIsIml0ZW1EYXRhIjp7IklTU04iOiIyNTAyLTQ1MTUiLCJhYnN0cmFjdCI6Il9fX19fX19fX19fX19fX19fX19fX19fX19fX19fX19fX19fX19fX19fX19fX19fX19fX19fX19fX19fX19fX19fX18gVGhlIHB1cnBvc2VzIG9mIHRoaXMgc3R1ZHkgd2VyZSB0byBkZXRlcm1pbmUgdGhlIGVmZmVjdGl2ZW5lc3Mgb2YgUEJMIG1vZGVsIGFzc2lzdGVkIHdpdGggdGhlIG1hbmlwdWxhdGl2ZSB0ZWFjaGluZyBhaWRzIHRvd2FyZHMgdGhlIG1hdGhlbWF0aWNhbCBjb21tdW5pY2F0aW9uIHNraWxscywgYW5kIHRvIGZpbmQgb3V0IHRoZSBzZWxmLWVmZmljYWN5IGJhc2VkIG9uIHRoZSBkaW1lbnNpb25zIG9mIG1hZ25pdHVkZSwgc3RyZW5naHQsIGFuZCBnZW5lcmFsbHkuIFRoaXMgc3R1ZHkgYXBwbGllZCBtaXhlZCBtZXRob2QgdHlwZSBvZiByZXNlYXJjaCB3aXRoIGNvbmN1cnJlbnQgZW1iZWRkZWQgZGVzaWduLiBUaGUgc2FtcGxlIGluIHRoaXMgc3R1ZHkgaXMgOSBzdHVkZW50cyBjb25zaXN0IG9mIDMgc3R1ZGVudHMgaW4gdGhlIG1hZ25pdHVkZSBkaW1lbnNpb24sIDMgc3R1ZGVudHMgaW4gdGhlIHN0cmVuZ3RoIGRpbWVuc2lvbiwgYW5kIDMgc3R1ZGVudHMgaW4gdGhlIGdlbmVyYWxseSBkaW1lbnNpb24gdGhhdCBoYWQgYmVlbiBkZXRlcm1pbmVkIGJhc2VkIG9uIHRoZSB3cml0dGVuIGFuZCBvcmFsIE1hdGhlbWF0aWNhbCBDb21tdW5pY2F0aW9uIEFiaWxpdHkgVGVzdHMgKFRLS00pLiBUaGUgaW5zdHJ1bWVudHMgdXNlZCB0byBjb2xsZWN0IGRhdGEgaW4gdGhpcyBzdHVkeSBjb25zaXN0cyBvZiBsZWFybmluZyBhaWRzIG9yIGRldmljZXMgc3VjaCBhcywgd3JpdHRlbiBUS0tNIFRlc3RzLCBxdWVzdGlvbm5haXJlIHNoZWV0IGFuZCBpbnRlcnZpZXcgZ3VpZGVsaW5lcy4gVGhlIHRlY2huaXF1ZXMgb2YgY29sbGVjdGluZyBkYXRhIHdlcmUgY29uZHVjdGVkIGJ5IHVzaW5nIHF1ZXN0aW9ubmFpcmVzLCB0ZXN0cyBhbmQgaW50ZXJ2aWV3cy4gVGhlIGVmZmVjdGl2ZW5lc3Mgd2FzIGRlc2NyaWJlZCBiYXNlZCBvbiAoMSkgdGhlIGF2ZXJhZ2UgY29tcGxldGVuZXNzIHRlc3Qgb2YgMC40MzY7ICgyKSB0aGUgYXZlcmFnZSBkaWZmZXJlbmNlIHRlc3Qgb2YgMi44Njc7IGFuZCAoMykgTi1nYWluIHRlc3Qgb2YgMC40NjguIFRoZSByZXN1bHRzIG9mIHRoaXMgc3R1ZHkgc2hvd2VkIHRoYXQgbGVhcm5pbmcgY29uZHVjdGVkIGJ5IHVzaW5nIHByb2JsZW0gYmFzZWQgbGVhcm5pbmcgbW9kZWwgYXNzaXN0ZWQgd2l0aCBtYW5pcHVsYXRpdmUgdGVhY2hpbmcgYWlkcyBpcyBlZmZlY3RpdmUgdG93YXJkIHRoZSBtYXRoZW1hdGljYWwgY29tbXVuaWNhdGlvbiBza2lsbHMuIEluIGFkZGl0aW9uLCBieSB1c2luZyBwcm9ibGVtIGJhc2VkIGxlYXJuaW5nIG1vZGVsIGFzc2lzdGVkIHdpdGggbWFuaXB1bGF0aXZlIHRlYWNoaW5nIGFpZHMgY2FuIGltcHJvdmUgc2VsZiBlZmZpY2FjeSBpbiBpdHMgZXZlcnkgZGltZW5zaW9ucywgaW5jbHVkaW5nOiB0aGUgZGltZW5zaW9ucyBvZiBtYWduaXR1ZGUgb2J0YWluIGFuIGF2ZXJhZ2Ugb2YgODIuMzI7IHRoZSBkaW1lbnNpb24gb2Ygc3RyZW5ndGggZ2FpbmVkIGFuIGF2ZXJhZ2Ugb2YgODAuMzc7IGFuZCB0aGUgZGltZW5zaW9ucyBvZiBnZW5lcmFsbHkgZ2V0IGFuIGF2ZXJhZ2Ugb2YgODEuNzguIiwiYXV0aG9yIjpbeyJkcm9wcGluZy1wYXJ0aWNsZSI6IiIsImZhbWlseSI6IkhlcmRpbmkiLCJnaXZlbiI6IlJlc3R5IEF5dSIsIm5vbi1kcm9wcGluZy1wYXJ0aWNsZSI6IiIsInBhcnNlLW5hbWVzIjpmYWxzZSwic3VmZml4IjoiIn0seyJkcm9wcGluZy1wYXJ0aWNsZSI6IiIsImZhbWlseSI6IlN1eWl0bm8iLCJnaXZlbiI6IkhhcmRpIiwibm9uLWRyb3BwaW5nLXBhcnRpY2xlIjoiIiwicGFyc2UtbmFtZXMiOmZhbHNlLCJzdWZmaXgiOiIifSx7ImRyb3BwaW5nLXBhcnRpY2xlIjoiIiwiZmFtaWx5IjoiTWFyd290byIsImdpdmVuIjoiUHV0dXQiLCJub24tZHJvcHBpbmctcGFydGljbGUiOiIiLCJwYXJzZS1uYW1lcyI6ZmFsc2UsInN1ZmZpeCI6IiJ9XSwiY29udGFpbmVyLXRpdGxlIjoiSm91cm5hbCBvZiBQcmltYXJ5IEVkdWNhdGlvbiIsImlkIjoiNTcyMDcxOTktYmEwMy0zNWIwLTk3YWYtNGZiNzUyZDhjZDRiIiwiaXNzdWUiOiIxIiwiaXNzdWVkIjp7ImRhdGUtcGFydHMiOltbIjIwMTgiXV19LCJ0aXRsZSI6Ik1hdGhlbWF0aWNhbCBDb21tdW5pY2F0aW9uIFNraWxscyBSZXZpZXdlZCBmcm9tIFNlbGYtRWZmaWNhY3kgYnkgVXNpbmcgUHJvYmxlbSBCYXNlZCBMZWFybmluZyAoUEJMKSBNb2RlbCBBc3Npc3RlZCB3aXRoIE1hbmlwdWxhdGl2ZSBUZWFjaGluZyBBaWRzIiwidHlwZSI6ImFydGljbGUtam91cm5hbCIsInZvbHVtZSI6IjgifSwidXJpcyI6WyJodHRwOi8vd3d3Lm1lbmRlbGV5LmNvbS9kb2N1bWVudHMvP3V1aWQ9NTcyMDcxOTktYmEwMy0zNWIwLTk3YWYtNGZiNzUyZDhjZDRiIl0sImlzVGVtcG9yYXJ5IjpmYWxzZSwibGVnYWN5RGVza3RvcElkIjoiNTcyMDcxOTktYmEwMy0zNWIwLTk3YWYtNGZiNzUyZDhjZDRiIn1dLCJwcm9wZXJ0aWVzIjp7Im5vdGVJbmRleCI6MH0sImlzRWRpdGVkIjpmYWxzZSwibWFudWFsT3ZlcnJpZGUiOnsiY2l0ZXByb2NUZXh0IjoiKEhlcmRpbmkgZXQgYWwuLCAyMDE4OyBIaWRheWF0aSBldCBhbC4sIDIwMjA7IFN1cnlhIGV0IGFsLiwgMjAxOCkiLCJpc01hbnVhbGx5T3ZlcnJpZGRlbiI6ZmFsc2UsIm1hbnVhbE92ZXJyaWRlVGV4dCI6IiJ9fQ==&quot;},{&quot;citationID&quot;:&quot;MENDELEY_CITATION_b6e8e58f-55be-4d7a-b29c-c67d84ff8495&quot;,&quot;citationItems&quot;:[{&quot;id&quot;:&quot;ac7502eb-d129-3631-8a72-4a74cd413c66&quot;,&quot;itemData&quot;:{&quot;author&quot;:[{&quot;dropping-particle&quot;:&quot;&quot;,&quot;family&quot;:&quot;Purnamasari&quot;,&quot;given&quot;:&quot;Ai&quot;,&quot;non-dropping-particle&quot;:&quot;&quot;,&quot;parse-names&quot;:false,&quot;suffix&quot;:&quot;&quot;},{&quot;dropping-particle&quot;:&quot;&quot;,&quot;family&quot;:&quot;Afriansyah&quot;,&quot;given&quot;:&quot;Ekasatya Aldila&quot;,&quot;non-dropping-particle&quot;:&quot;&quot;,&quot;parse-names&quot;:false,&quot;suffix&quot;:&quot;&quot;}],&quot;id&quot;:&quot;ac7502eb-d129-3631-8a72-4a74cd413c66&quot;,&quot;issued&quot;:{&quot;date-parts&quot;:[[&quot;2021&quot;]]},&quot;page&quot;:&quot;207-222&quot;,&quot;title&quot;:&quot;Kemampuan Komunikasi Matematis Siswa SMP pada Topik Penyajian Data di Pondok Pesantren&quot;,&quot;type&quot;:&quot;article-journal&quot;,&quot;volume&quot;:&quot;1&quot;},&quot;uris&quot;:[&quot;http://www.mendeley.com/documents/?uuid=3a367c3e-c7c0-42b6-9240-e6e52e483137&quot;],&quot;isTemporary&quot;:false,&quot;legacyDesktopId&quot;:&quot;3a367c3e-c7c0-42b6-9240-e6e52e483137&quot;}],&quot;properties&quot;:{&quot;noteIndex&quot;:0},&quot;isEdited&quot;:false,&quot;manualOverride&quot;:{&quot;citeprocText&quot;:&quot;(Purnamasari &amp;#38; Afriansyah, 2021)&quot;,&quot;isManuallyOverridden&quot;:false,&quot;manualOverrideText&quot;:&quot;&quot;},&quot;citationTag&quot;:&quot;MENDELEY_CITATION_v3_eyJjaXRhdGlvbklEIjoiTUVOREVMRVlfQ0lUQVRJT05fYjZlOGU1OGYtNTViZS00ZDdhLWIyOWMtYzY3ZDg0ZmY4NDk1IiwiY2l0YXRpb25JdGVtcyI6W3siaWQiOiJhYzc1MDJlYi1kMTI5LTM2MzEtOGE3Mi00YTc0Y2Q0MTNjNjYiLCJpdGVtRGF0YSI6eyJhdXRob3IiOlt7ImRyb3BwaW5nLXBhcnRpY2xlIjoiIiwiZmFtaWx5IjoiUHVybmFtYXNhcmkiLCJnaXZlbiI6IkFpIiwibm9uLWRyb3BwaW5nLXBhcnRpY2xlIjoiIiwicGFyc2UtbmFtZXMiOmZhbHNlLCJzdWZmaXgiOiIifSx7ImRyb3BwaW5nLXBhcnRpY2xlIjoiIiwiZmFtaWx5IjoiQWZyaWFuc3lhaCIsImdpdmVuIjoiRWthc2F0eWEgQWxkaWxhIiwibm9uLWRyb3BwaW5nLXBhcnRpY2xlIjoiIiwicGFyc2UtbmFtZXMiOmZhbHNlLCJzdWZmaXgiOiIifV0sImlkIjoiYWM3NTAyZWItZDEyOS0zNjMxLThhNzItNGE3NGNkNDEzYzY2IiwiaXNzdWVkIjp7ImRhdGUtcGFydHMiOltbIjIwMjEiXV19LCJwYWdlIjoiMjA3LTIyMiIsInRpdGxlIjoiS2VtYW1wdWFuIEtvbXVuaWthc2kgTWF0ZW1hdGlzIFNpc3dhIFNNUCBwYWRhIFRvcGlrIFBlbnlhamlhbiBEYXRhIGRpIFBvbmRvayBQZXNhbnRyZW4iLCJ0eXBlIjoiYXJ0aWNsZS1qb3VybmFsIiwidm9sdW1lIjoiMSJ9LCJ1cmlzIjpbImh0dHA6Ly93d3cubWVuZGVsZXkuY29tL2RvY3VtZW50cy8/dXVpZD0zYTM2N2MzZS1jN2MwLTQyYjYtOTI0MC1lNmU1MmU0ODMxMzciXSwiaXNUZW1wb3JhcnkiOmZhbHNlLCJsZWdhY3lEZXNrdG9wSWQiOiIzYTM2N2MzZS1jN2MwLTQyYjYtOTI0MC1lNmU1MmU0ODMxMzcifV0sInByb3BlcnRpZXMiOnsibm90ZUluZGV4IjowfSwiaXNFZGl0ZWQiOmZhbHNlLCJtYW51YWxPdmVycmlkZSI6eyJjaXRlcHJvY1RleHQiOiIoUHVybmFtYXNhcmkgJiMzODsgQWZyaWFuc3lhaCwgMjAyMSkiLCJpc01hbnVhbGx5T3ZlcnJpZGRlbiI6ZmFsc2UsIm1hbnVhbE92ZXJyaWRlVGV4dCI6IiJ9fQ==&quot;},{&quot;citationID&quot;:&quot;MENDELEY_CITATION_895d4fd7-a25d-4f4d-8ec6-d031c1c54e91&quot;,&quot;citationItems&quot;:[{&quot;id&quot;:&quot;c273b595-db83-31b1-8b1c-2db5c603aec7&quot;,&quot;itemData&quot;:{&quot;author&quot;:[{&quot;dropping-particle&quot;:&quot;&quot;,&quot;family&quot;:&quot;Intan&quot;,&quot;given&quot;:&quot;Neng&quot;,&quot;non-dropping-particle&quot;:&quot;&quot;,&quot;parse-names&quot;:false,&quot;suffix&quot;:&quot;&quot;},{&quot;dropping-particle&quot;:&quot;&quot;,&quot;family&quot;:&quot;Putri&quot;,&quot;given&quot;:&quot;Purnama&quot;,&quot;non-dropping-particle&quot;:&quot;&quot;,&quot;parse-names&quot;:false,&quot;suffix&quot;:&quot;&quot;},{&quot;dropping-particle&quot;:&quot;&quot;,&quot;family&quot;:&quot;Sundayana&quot;,&quot;given&quot;:&quot;Rostina&quot;,&quot;non-dropping-particle&quot;:&quot;&quot;,&quot;parse-names&quot;:false,&quot;suffix&quot;:&quot;&quot;}],&quot;id&quot;:&quot;c273b595-db83-31b1-8b1c-2db5c603aec7&quot;,&quot;issue&quot;:&quot;1&quot;,&quot;issued&quot;:{&quot;date-parts&quot;:[[&quot;2021&quot;]]},&quot;page&quot;:&quot;157-168&quot;,&quot;title&quot;:&quot;PLUSMINUS : Jurnal Pendidikan Matematika Perbandingan Kemampuan Komunikasi Matematis Siswa antara Problem Based Learning dan Inquiry Learning&quot;,&quot;type&quot;:&quot;article-journal&quot;,&quot;volume&quot;:&quot;1&quot;},&quot;uris&quot;:[&quot;http://www.mendeley.com/documents/?uuid=495b0acb-2a7d-4d5d-a737-0c14bfc24113&quot;],&quot;isTemporary&quot;:false,&quot;legacyDesktopId&quot;:&quot;495b0acb-2a7d-4d5d-a737-0c14bfc24113&quot;}],&quot;properties&quot;:{&quot;noteIndex&quot;:0},&quot;isEdited&quot;:false,&quot;manualOverride&quot;:{&quot;citeprocText&quot;:&quot;(Intan et al., 2021)&quot;,&quot;isManuallyOverridden&quot;:false,&quot;manualOverrideText&quot;:&quot;&quot;},&quot;citationTag&quot;:&quot;MENDELEY_CITATION_v3_eyJjaXRhdGlvbklEIjoiTUVOREVMRVlfQ0lUQVRJT05fODk1ZDRmZDctYTI1ZC00ZjRkLThlYzYtZDAzMWMxYzU0ZTkxIiwiY2l0YXRpb25JdGVtcyI6W3siaWQiOiJjMjczYjU5NS1kYjgzLTMxYjEtOGIxYy0yZGI1YzYwM2FlYzciLCJpdGVtRGF0YSI6eyJhdXRob3IiOlt7ImRyb3BwaW5nLXBhcnRpY2xlIjoiIiwiZmFtaWx5IjoiSW50YW4iLCJnaXZlbiI6Ik5lbmciLCJub24tZHJvcHBpbmctcGFydGljbGUiOiIiLCJwYXJzZS1uYW1lcyI6ZmFsc2UsInN1ZmZpeCI6IiJ9LHsiZHJvcHBpbmctcGFydGljbGUiOiIiLCJmYW1pbHkiOiJQdXRyaSIsImdpdmVuIjoiUHVybmFtYSIsIm5vbi1kcm9wcGluZy1wYXJ0aWNsZSI6IiIsInBhcnNlLW5hbWVzIjpmYWxzZSwic3VmZml4IjoiIn0seyJkcm9wcGluZy1wYXJ0aWNsZSI6IiIsImZhbWlseSI6IlN1bmRheWFuYSIsImdpdmVuIjoiUm9zdGluYSIsIm5vbi1kcm9wcGluZy1wYXJ0aWNsZSI6IiIsInBhcnNlLW5hbWVzIjpmYWxzZSwic3VmZml4IjoiIn1dLCJpZCI6ImMyNzNiNTk1LWRiODMtMzFiMS04YjFjLTJkYjVjNjAzYWVjNyIsImlzc3VlIjoiMSIsImlzc3VlZCI6eyJkYXRlLXBhcnRzIjpbWyIyMDIxIl1dfSwicGFnZSI6IjE1Ny0xNjgiLCJ0aXRsZSI6IlBMVVNNSU5VUyA6IEp1cm5hbCBQZW5kaWRpa2FuIE1hdGVtYXRpa2EgUGVyYmFuZGluZ2FuIEtlbWFtcHVhbiBLb211bmlrYXNpIE1hdGVtYXRpcyBTaXN3YSBhbnRhcmEgUHJvYmxlbSBCYXNlZCBMZWFybmluZyBkYW4gSW5xdWlyeSBMZWFybmluZyIsInR5cGUiOiJhcnRpY2xlLWpvdXJuYWwiLCJ2b2x1bWUiOiIxIn0sInVyaXMiOlsiaHR0cDovL3d3dy5tZW5kZWxleS5jb20vZG9jdW1lbnRzLz91dWlkPTQ5NWIwYWNiLTJhN2QtNGQ1ZC1hNzM3LTBjMTRiZmMyNDExMyJdLCJpc1RlbXBvcmFyeSI6ZmFsc2UsImxlZ2FjeURlc2t0b3BJZCI6IjQ5NWIwYWNiLTJhN2QtNGQ1ZC1hNzM3LTBjMTRiZmMyNDExMyJ9XSwicHJvcGVydGllcyI6eyJub3RlSW5kZXgiOjB9LCJpc0VkaXRlZCI6ZmFsc2UsIm1hbnVhbE92ZXJyaWRlIjp7ImNpdGVwcm9jVGV4dCI6IihJbnRhbiBldCBhbC4sIDIwMjEpIiwiaXNNYW51YWxseU92ZXJyaWRkZW4iOmZhbHNlLCJtYW51YWxPdmVycmlkZVRleHQiOiIifX0=&quot;},{&quot;citationID&quot;:&quot;MENDELEY_CITATION_1ee44784-8bc5-4ef4-8b96-2e3b9c2feb40&quot;,&quot;citationItems&quot;:[{&quot;id&quot;:&quot;b0dbfd4c-da81-38bd-8156-dea594211ad0&quot;,&quot;itemData&quot;:{&quot;DOI&quot;:&quot;10.31980/plusminus.v1i1.1031&quot;,&quot;ISSN&quot;:&quot;27982904&quot;,&quot;abstract&quot;:&quot;Students' low mathematical communication skills are a problem in this study. The purpose of this study was to determine the increase in mathematical communication skills between students who received the Course Review Horay learning model and students who received the Student Teams Achievement Division learning model. The research method is quasi-experimental. The population in this study were students of one of the state junior high schools in Garut with a sample of 50 students in class VII C and VII D. Data analysis was carried out by normality test, homogeneity test, and t-test. The results showed that there was an increase in mathematical communication skills between students who received the Cause Review Horay learning model and students who received the Student Teams Achievement Division learning model. The quality of improvement in the Class Cause Horay Review and the Student Teams Achievement Division class both show moderate criteria, the Horay Review Cause class shows a good attitude, and the Student Teams Achievement Division class shows a sufficient attitude.&quot;,&quot;author&quot;:[{&quot;dropping-particle&quot;:&quot;&quot;,&quot;family&quot;:&quot;Riyanti&quot;,&quot;given&quot;:&quot;Rindu&quot;,&quot;non-dropping-particle&quot;:&quot;&quot;,&quot;parse-names&quot;:false,&quot;suffix&quot;:&quot;&quot;},{&quot;dropping-particle&quot;:&quot;&quot;,&quot;family&quot;:&quot;Mardiani&quot;,&quot;given&quot;:&quot;Dian&quot;,&quot;non-dropping-particle&quot;:&quot;&quot;,&quot;parse-names&quot;:false,&quot;suffix&quot;:&quot;&quot;}],&quot;container-title&quot;:&quot;Plusminus: Jurnal Pendidikan Matematika&quot;,&quot;id&quot;:&quot;b0dbfd4c-da81-38bd-8156-dea594211ad0&quot;,&quot;issue&quot;:&quot;1&quot;,&quot;issued&quot;:{&quot;date-parts&quot;:[[&quot;2021&quot;]]},&quot;page&quot;:&quot;125-134&quot;,&quot;title&quot;:&quot;Kemampuan Komunikasi Matematis Siswa antara Model Pembelajaran Course Review Horay dan STAD&quot;,&quot;type&quot;:&quot;article-journal&quot;,&quot;volume&quot;:&quot;1&quot;},&quot;uris&quot;:[&quot;http://www.mendeley.com/documents/?uuid=2b9562ab-e6e8-436c-ac36-4f2efd087ffc&quot;],&quot;isTemporary&quot;:false,&quot;legacyDesktopId&quot;:&quot;2b9562ab-e6e8-436c-ac36-4f2efd087ffc&quot;}],&quot;properties&quot;:{&quot;noteIndex&quot;:0},&quot;isEdited&quot;:false,&quot;manualOverride&quot;:{&quot;citeprocText&quot;:&quot;(Riyanti &amp;#38; Mardiani, 2021)&quot;,&quot;isManuallyOverridden&quot;:false,&quot;manualOverrideText&quot;:&quot;&quot;},&quot;citationTag&quot;:&quot;MENDELEY_CITATION_v3_eyJjaXRhdGlvbklEIjoiTUVOREVMRVlfQ0lUQVRJT05fMWVlNDQ3ODQtOGJjNS00ZWY0LThiOTYtMmUzYjljMmZlYjQwIiwiY2l0YXRpb25JdGVtcyI6W3siaWQiOiJiMGRiZmQ0Yy1kYTgxLTM4YmQtODE1Ni1kZWE1OTQyMTFhZDAiLCJpdGVtRGF0YSI6eyJET0kiOiIxMC4zMTk4MC9wbHVzbWludXMudjFpMS4xMDMxIiwiSVNTTiI6IjI3OTgyOTA0IiwiYWJzdHJhY3QiOiJTdHVkZW50cycgbG93IG1hdGhlbWF0aWNhbCBjb21tdW5pY2F0aW9uIHNraWxscyBhcmUgYSBwcm9ibGVtIGluIHRoaXMgc3R1ZHkuIFRoZSBwdXJwb3NlIG9mIHRoaXMgc3R1ZHkgd2FzIHRvIGRldGVybWluZSB0aGUgaW5jcmVhc2UgaW4gbWF0aGVtYXRpY2FsIGNvbW11bmljYXRpb24gc2tpbGxzIGJldHdlZW4gc3R1ZGVudHMgd2hvIHJlY2VpdmVkIHRoZSBDb3Vyc2UgUmV2aWV3IEhvcmF5IGxlYXJuaW5nIG1vZGVsIGFuZCBzdHVkZW50cyB3aG8gcmVjZWl2ZWQgdGhlIFN0dWRlbnQgVGVhbXMgQWNoaWV2ZW1lbnQgRGl2aXNpb24gbGVhcm5pbmcgbW9kZWwuIFRoZSByZXNlYXJjaCBtZXRob2QgaXMgcXVhc2ktZXhwZXJpbWVudGFsLiBUaGUgcG9wdWxhdGlvbiBpbiB0aGlzIHN0dWR5IHdlcmUgc3R1ZGVudHMgb2Ygb25lIG9mIHRoZSBzdGF0ZSBqdW5pb3IgaGlnaCBzY2hvb2xzIGluIEdhcnV0IHdpdGggYSBzYW1wbGUgb2YgNTAgc3R1ZGVudHMgaW4gY2xhc3MgVklJIEMgYW5kIFZJSSBELiBEYXRhIGFuYWx5c2lzIHdhcyBjYXJyaWVkIG91dCBieSBub3JtYWxpdHkgdGVzdCwgaG9tb2dlbmVpdHkgdGVzdCwgYW5kIHQtdGVzdC4gVGhlIHJlc3VsdHMgc2hvd2VkIHRoYXQgdGhlcmUgd2FzIGFuIGluY3JlYXNlIGluIG1hdGhlbWF0aWNhbCBjb21tdW5pY2F0aW9uIHNraWxscyBiZXR3ZWVuIHN0dWRlbnRzIHdobyByZWNlaXZlZCB0aGUgQ2F1c2UgUmV2aWV3IEhvcmF5IGxlYXJuaW5nIG1vZGVsIGFuZCBzdHVkZW50cyB3aG8gcmVjZWl2ZWQgdGhlIFN0dWRlbnQgVGVhbXMgQWNoaWV2ZW1lbnQgRGl2aXNpb24gbGVhcm5pbmcgbW9kZWwuIFRoZSBxdWFsaXR5IG9mIGltcHJvdmVtZW50IGluIHRoZSBDbGFzcyBDYXVzZSBIb3JheSBSZXZpZXcgYW5kIHRoZSBTdHVkZW50IFRlYW1zIEFjaGlldmVtZW50IERpdmlzaW9uIGNsYXNzIGJvdGggc2hvdyBtb2RlcmF0ZSBjcml0ZXJpYSwgdGhlIEhvcmF5IFJldmlldyBDYXVzZSBjbGFzcyBzaG93cyBhIGdvb2QgYXR0aXR1ZGUsIGFuZCB0aGUgU3R1ZGVudCBUZWFtcyBBY2hpZXZlbWVudCBEaXZpc2lvbiBjbGFzcyBzaG93cyBhIHN1ZmZpY2llbnQgYXR0aXR1ZGUuIiwiYXV0aG9yIjpbeyJkcm9wcGluZy1wYXJ0aWNsZSI6IiIsImZhbWlseSI6IlJpeWFudGkiLCJnaXZlbiI6IlJpbmR1Iiwibm9uLWRyb3BwaW5nLXBhcnRpY2xlIjoiIiwicGFyc2UtbmFtZXMiOmZhbHNlLCJzdWZmaXgiOiIifSx7ImRyb3BwaW5nLXBhcnRpY2xlIjoiIiwiZmFtaWx5IjoiTWFyZGlhbmkiLCJnaXZlbiI6IkRpYW4iLCJub24tZHJvcHBpbmctcGFydGljbGUiOiIiLCJwYXJzZS1uYW1lcyI6ZmFsc2UsInN1ZmZpeCI6IiJ9XSwiY29udGFpbmVyLXRpdGxlIjoiUGx1c21pbnVzOiBKdXJuYWwgUGVuZGlkaWthbiBNYXRlbWF0aWthIiwiaWQiOiJiMGRiZmQ0Yy1kYTgxLTM4YmQtODE1Ni1kZWE1OTQyMTFhZDAiLCJpc3N1ZSI6IjEiLCJpc3N1ZWQiOnsiZGF0ZS1wYXJ0cyI6W1siMjAyMSJdXX0sInBhZ2UiOiIxMjUtMTM0IiwidGl0bGUiOiJLZW1hbXB1YW4gS29tdW5pa2FzaSBNYXRlbWF0aXMgU2lzd2EgYW50YXJhIE1vZGVsIFBlbWJlbGFqYXJhbiBDb3Vyc2UgUmV2aWV3IEhvcmF5IGRhbiBTVEFEIiwidHlwZSI6ImFydGljbGUtam91cm5hbCIsInZvbHVtZSI6IjEifSwidXJpcyI6WyJodHRwOi8vd3d3Lm1lbmRlbGV5LmNvbS9kb2N1bWVudHMvP3V1aWQ9MmI5NTYyYWItZTZlOC00MzZjLWFjMzYtNGYyZWZkMDg3ZmZjIl0sImlzVGVtcG9yYXJ5IjpmYWxzZSwibGVnYWN5RGVza3RvcElkIjoiMmI5NTYyYWItZTZlOC00MzZjLWFjMzYtNGYyZWZkMDg3ZmZjIn1dLCJwcm9wZXJ0aWVzIjp7Im5vdGVJbmRleCI6MH0sImlzRWRpdGVkIjpmYWxzZSwibWFudWFsT3ZlcnJpZGUiOnsiY2l0ZXByb2NUZXh0IjoiKFJpeWFudGkgJiMzODsgTWFyZGlhbmksIDIwMjEpIiwiaXNNYW51YWxseU92ZXJyaWRkZW4iOmZhbHNlLCJtYW51YWxPdmVycmlkZVRleHQiOiIifX0=&quot;},{&quot;citationID&quot;:&quot;MENDELEY_CITATION_e0d51d4a-1dad-4a63-9dfe-cb075e0fc209&quot;,&quot;citationItems&quot;:[{&quot;id&quot;:&quot;9c386a37-7374-32b5-8977-7b68e23e40e5&quot;,&quot;itemData&quot;:{&quot;DOI&quot;:&quot;10.21274/jtm.2018.1.1.1-8&quot;,&quot;ISSN&quot;:&quot;2621-3990&quot;,&quot;abstract&quot;:&quot;Mathematical communication is the way students express mathematical ideas either orally, written, drawing/diagrams, presenting in algebraic form, or using mathematical symbols. This research is motivated by field fact that shows that the learning process in school has not given opportunity to students to communicate idea related to their understanding. In this case the authors analyze the mathematical communication skills of X-IPA MA superior students Jabal Noor Trenggalek use the indicators on mathematical communication by selecting the subject by purposive sampling as much as 6 students of X-IPA class academic year 2016/2017 high-ability, average, and low. The purpose of this study is to describe the mathematical communication ability of the X-IPA MA superior students of Jabal Noor Trenggalek in solving the mathematical problems of the composition of functional material in terms of mathematical ability. This research uses qualitative approach with descriptive research type. Data were collected by giving tests and interviews. Data analysis is done through data reduction, data presentation, and conclusion. The results showed that the mathematical communication ability of high, medium, and low-ability students fulfilled the 3 components of communication standards established by NCTM, namely: 1) organizing and consolidating their mathematical thinking through communication; 2) analyzing and evaluating mathematical thinking (mathematical thinking) and strategies used by others, 3) using mathematical language to express mathematical ideas correctly.&quot;,&quot;author&quot;:[{&quot;dropping-particle&quot;:&quot;&quot;,&quot;family&quot;:&quot;Lutfianannisak&quot;,&quot;given&quot;:&quot;Lutfianannisak&quot;,&quot;non-dropping-particle&quot;:&quot;&quot;,&quot;parse-names&quot;:false,&quot;suffix&quot;:&quot;&quot;},{&quot;dropping-particle&quot;:&quot;&quot;,&quot;family&quot;:&quot;Sholihah&quot;,&quot;given&quot;:&quot;Ummu&quot;,&quot;non-dropping-particle&quot;:&quot;&quot;,&quot;parse-names&quot;:false,&quot;suffix&quot;:&quot;&quot;}],&quot;container-title&quot;:&quot;Jurnal Tadris Matematika&quot;,&quot;id&quot;:&quot;9c386a37-7374-32b5-8977-7b68e23e40e5&quot;,&quot;issue&quot;:&quot;1&quot;,&quot;issued&quot;:{&quot;date-parts&quot;:[[&quot;2018&quot;]]},&quot;title&quot;:&quot;Kemampuan Komunikasi Matematis Siswa dalam Menyelesaikan Soal Materi Komposisi Fungsi Ditinjau dari Kemampuan Matematika&quot;,&quot;type&quot;:&quot;article-journal&quot;,&quot;volume&quot;:&quot;1&quot;},&quot;uris&quot;:[&quot;http://www.mendeley.com/documents/?uuid=9c386a37-7374-32b5-8977-7b68e23e40e5&quot;],&quot;isTemporary&quot;:false,&quot;legacyDesktopId&quot;:&quot;9c386a37-7374-32b5-8977-7b68e23e40e5&quot;}],&quot;properties&quot;:{&quot;noteIndex&quot;:0},&quot;isEdited&quot;:false,&quot;manualOverride&quot;:{&quot;citeprocText&quot;:&quot;(Lutfianannisak &amp;#38; Sholihah, 2018)&quot;,&quot;isManuallyOverridden&quot;:false,&quot;manualOverrideText&quot;:&quot;&quot;},&quot;citationTag&quot;:&quot;MENDELEY_CITATION_v3_eyJjaXRhdGlvbklEIjoiTUVOREVMRVlfQ0lUQVRJT05fZTBkNTFkNGEtMWRhZC00YTYzLTlkZmUtY2IwNzVlMGZjMjA5IiwiY2l0YXRpb25JdGVtcyI6W3siaWQiOiI5YzM4NmEzNy03Mzc0LTMyYjUtODk3Ny03YjY4ZTIzZTQwZTUiLCJpdGVtRGF0YSI6eyJET0kiOiIxMC4yMTI3NC9qdG0uMjAxOC4xLjEuMS04IiwiSVNTTiI6IjI2MjEtMzk5MCIsImFic3RyYWN0IjoiTWF0aGVtYXRpY2FsIGNvbW11bmljYXRpb24gaXMgdGhlIHdheSBzdHVkZW50cyBleHByZXNzIG1hdGhlbWF0aWNhbCBpZGVhcyBlaXRoZXIgb3JhbGx5LCB3cml0dGVuLCBkcmF3aW5nL2RpYWdyYW1zLCBwcmVzZW50aW5nIGluIGFsZ2VicmFpYyBmb3JtLCBvciB1c2luZyBtYXRoZW1hdGljYWwgc3ltYm9scy4gVGhpcyByZXNlYXJjaCBpcyBtb3RpdmF0ZWQgYnkgZmllbGQgZmFjdCB0aGF0IHNob3dzIHRoYXQgdGhlIGxlYXJuaW5nIHByb2Nlc3MgaW4gc2Nob29sIGhhcyBub3QgZ2l2ZW4gb3Bwb3J0dW5pdHkgdG8gc3R1ZGVudHMgdG8gY29tbXVuaWNhdGUgaWRlYSByZWxhdGVkIHRvIHRoZWlyIHVuZGVyc3RhbmRpbmcuIEluIHRoaXMgY2FzZSB0aGUgYXV0aG9ycyBhbmFseXplIHRoZSBtYXRoZW1hdGljYWwgY29tbXVuaWNhdGlvbiBza2lsbHMgb2YgWC1JUEEgTUEgc3VwZXJpb3Igc3R1ZGVudHMgSmFiYWwgTm9vciBUcmVuZ2dhbGVrIHVzZSB0aGUgaW5kaWNhdG9ycyBvbiBtYXRoZW1hdGljYWwgY29tbXVuaWNhdGlvbiBieSBzZWxlY3RpbmcgdGhlIHN1YmplY3QgYnkgcHVycG9zaXZlIHNhbXBsaW5nIGFzIG11Y2ggYXMgNiBzdHVkZW50cyBvZiBYLUlQQSBjbGFzcyBhY2FkZW1pYyB5ZWFyIDIwMTYvMjAxNyBoaWdoLWFiaWxpdHksIGF2ZXJhZ2UsIGFuZCBsb3cuIFRoZSBwdXJwb3NlIG9mIHRoaXMgc3R1ZHkgaXMgdG8gZGVzY3JpYmUgdGhlIG1hdGhlbWF0aWNhbCBjb21tdW5pY2F0aW9uIGFiaWxpdHkgb2YgdGhlIFgtSVBBIE1BIHN1cGVyaW9yIHN0dWRlbnRzIG9mIEphYmFsIE5vb3IgVHJlbmdnYWxlayBpbiBzb2x2aW5nIHRoZSBtYXRoZW1hdGljYWwgcHJvYmxlbXMgb2YgdGhlIGNvbXBvc2l0aW9uIG9mIGZ1bmN0aW9uYWwgbWF0ZXJpYWwgaW4gdGVybXMgb2YgbWF0aGVtYXRpY2FsIGFiaWxpdHkuIFRoaXMgcmVzZWFyY2ggdXNlcyBxdWFsaXRhdGl2ZSBhcHByb2FjaCB3aXRoIGRlc2NyaXB0aXZlIHJlc2VhcmNoIHR5cGUuIERhdGEgd2VyZSBjb2xsZWN0ZWQgYnkgZ2l2aW5nIHRlc3RzIGFuZCBpbnRlcnZpZXdzLiBEYXRhIGFuYWx5c2lzIGlzIGRvbmUgdGhyb3VnaCBkYXRhIHJlZHVjdGlvbiwgZGF0YSBwcmVzZW50YXRpb24sIGFuZCBjb25jbHVzaW9uLiBUaGUgcmVzdWx0cyBzaG93ZWQgdGhhdCB0aGUgbWF0aGVtYXRpY2FsIGNvbW11bmljYXRpb24gYWJpbGl0eSBvZiBoaWdoLCBtZWRpdW0sIGFuZCBsb3ctYWJpbGl0eSBzdHVkZW50cyBmdWxmaWxsZWQgdGhlIDMgY29tcG9uZW50cyBvZiBjb21tdW5pY2F0aW9uIHN0YW5kYXJkcyBlc3RhYmxpc2hlZCBieSBOQ1RNLCBuYW1lbHk6IDEpIG9yZ2FuaXppbmcgYW5kIGNvbnNvbGlkYXRpbmcgdGhlaXIgbWF0aGVtYXRpY2FsIHRoaW5raW5nIHRocm91Z2ggY29tbXVuaWNhdGlvbjsgMikgYW5hbHl6aW5nIGFuZCBldmFsdWF0aW5nIG1hdGhlbWF0aWNhbCB0aGlua2luZyAobWF0aGVtYXRpY2FsIHRoaW5raW5nKSBhbmQgc3RyYXRlZ2llcyB1c2VkIGJ5IG90aGVycywgMykgdXNpbmcgbWF0aGVtYXRpY2FsIGxhbmd1YWdlIHRvIGV4cHJlc3MgbWF0aGVtYXRpY2FsIGlkZWFzIGNvcnJlY3RseS4iLCJhdXRob3IiOlt7ImRyb3BwaW5nLXBhcnRpY2xlIjoiIiwiZmFtaWx5IjoiTHV0ZmlhbmFubmlzYWsiLCJnaXZlbiI6Ikx1dGZpYW5hbm5pc2FrIiwibm9uLWRyb3BwaW5nLXBhcnRpY2xlIjoiIiwicGFyc2UtbmFtZXMiOmZhbHNlLCJzdWZmaXgiOiIifSx7ImRyb3BwaW5nLXBhcnRpY2xlIjoiIiwiZmFtaWx5IjoiU2hvbGloYWgiLCJnaXZlbiI6IlVtbXUiLCJub24tZHJvcHBpbmctcGFydGljbGUiOiIiLCJwYXJzZS1uYW1lcyI6ZmFsc2UsInN1ZmZpeCI6IiJ9XSwiY29udGFpbmVyLXRpdGxlIjoiSnVybmFsIFRhZHJpcyBNYXRlbWF0aWthIiwiaWQiOiI5YzM4NmEzNy03Mzc0LTMyYjUtODk3Ny03YjY4ZTIzZTQwZTUiLCJpc3N1ZSI6IjEiLCJpc3N1ZWQiOnsiZGF0ZS1wYXJ0cyI6W1siMjAxOCJdXX0sInRpdGxlIjoiS2VtYW1wdWFuIEtvbXVuaWthc2kgTWF0ZW1hdGlzIFNpc3dhIGRhbGFtIE1lbnllbGVzYWlrYW4gU29hbCBNYXRlcmkgS29tcG9zaXNpIEZ1bmdzaSBEaXRpbmphdSBkYXJpIEtlbWFtcHVhbiBNYXRlbWF0aWthIiwidHlwZSI6ImFydGljbGUtam91cm5hbCIsInZvbHVtZSI6IjEifSwidXJpcyI6WyJodHRwOi8vd3d3Lm1lbmRlbGV5LmNvbS9kb2N1bWVudHMvP3V1aWQ9OWMzODZhMzctNzM3NC0zMmI1LTg5NzctN2I2OGUyM2U0MGU1Il0sImlzVGVtcG9yYXJ5IjpmYWxzZSwibGVnYWN5RGVza3RvcElkIjoiOWMzODZhMzctNzM3NC0zMmI1LTg5NzctN2I2OGUyM2U0MGU1In1dLCJwcm9wZXJ0aWVzIjp7Im5vdGVJbmRleCI6MH0sImlzRWRpdGVkIjpmYWxzZSwibWFudWFsT3ZlcnJpZGUiOnsiY2l0ZXByb2NUZXh0IjoiKEx1dGZpYW5hbm5pc2FrICYjMzg7IFNob2xpaGFoLCAyMDE4KSIsImlzTWFudWFsbHlPdmVycmlkZGVuIjpmYWxzZSwibWFudWFsT3ZlcnJpZGVUZXh0IjoiIn19&quot;},{&quot;citationID&quot;:&quot;MENDELEY_CITATION_77669751-d776-41e0-b9c3-159b6ae25caf&quot;,&quot;citationItems&quot;:[{&quot;id&quot;:&quot;881897de-cd36-39d2-8bca-972562758c8b&quot;,&quot;itemData&quot;:{&quot;DOI&quot;:&quot;10.30598/jumadikavol3iss2year2021page51-58&quot;,&quot;ISSN&quot;:&quot;2657-1986&quot;,&quot;abstract&quot;:&quot;Penelitian ini bertujuan untuk mengetahui dan mendeskripsikan pengaruh self-efficacy terhadap kemampuan komunikasi matematis siswa. Populasi dalam penelitian adalah seluruh siswa kelas IX SMP Negeri 20 Bandar Lampung tahun pelajaran 2020/2021 yang terdistribusi dalam sepuluh kelas. Sampel penelitian ini adalah siswa kelas IX F sebanyak 30 siswa yang dipilih menggunakan teknik cluster random sampling. Desain yang digunakan adalah desain penelitian kausal komparatif. Data penelitian ini berupa data kuantitatif yang diperoleh dari pengisian instrumen angket self-efficacy dan tes kemampuan komunikasi matematis yang merupakan data primer. Teknik analisis data yang digunakan dalam penelitian ini adalah regresi linier sederhana dengan a = 0,05.  Hasil penelitian menunjukkan bahwa mayoritas siswa memiliki kemampuan komunikasi matematis dan self-efficacy yang cukup tinggi dan semakin tinggi self-efficacy siswa maka kemampuan komunikasi matematis siswa juga semakin tinggi. Kesimpulan dari penelitian ini adalah self-efficacy siswa memiliki pengaruh positif yang signifikan terhadap kemampuan komunikasi matematis siswa, dengan 63,1% variabilitas kemampuan komunikasi siswa dapat dijelaskan oleh self-efficacy&quot;,&quot;author&quot;:[{&quot;dropping-particle&quot;:&quot;&quot;,&quot;family&quot;:&quot;Nurhanurawati&quot;,&quot;given&quot;:&quot;Nurhanurawati&quot;,&quot;non-dropping-particle&quot;:&quot;&quot;,&quot;parse-names&quot;:false,&quot;suffix&quot;:&quot;&quot;},{&quot;dropping-particle&quot;:&quot;&quot;,&quot;family&quot;:&quot;Widyastuti&quot;,&quot;given&quot;:&quot;Widyastuti&quot;,&quot;non-dropping-particle&quot;:&quot;&quot;,&quot;parse-names&quot;:false,&quot;suffix&quot;:&quot;&quot;},{&quot;dropping-particle&quot;:&quot;&quot;,&quot;family&quot;:&quot;Ramadhan&quot;,&quot;given&quot;:&quot;Riyan&quot;,&quot;non-dropping-particle&quot;:&quot;&quot;,&quot;parse-names&quot;:false,&quot;suffix&quot;:&quot;&quot;}],&quot;container-title&quot;:&quot;Jurnal Magister Pendidikan Matematika (JUMADIKA)&quot;,&quot;id&quot;:&quot;881897de-cd36-39d2-8bca-972562758c8b&quot;,&quot;issue&quot;:&quot;2&quot;,&quot;issued&quot;:{&quot;date-parts&quot;:[[&quot;2021&quot;]]},&quot;title&quot;:&quot;DAMPAK SELF-EFFICACY TERHADAP KEMAMPUAN KOMUNIKASI MATEMATIS SISWA&quot;,&quot;type&quot;:&quot;article-journal&quot;,&quot;volume&quot;:&quot;3&quot;},&quot;uris&quot;:[&quot;http://www.mendeley.com/documents/?uuid=881897de-cd36-39d2-8bca-972562758c8b&quot;],&quot;isTemporary&quot;:false,&quot;legacyDesktopId&quot;:&quot;881897de-cd36-39d2-8bca-972562758c8b&quot;}],&quot;properties&quot;:{&quot;noteIndex&quot;:0},&quot;isEdited&quot;:false,&quot;manualOverride&quot;:{&quot;citeprocText&quot;:&quot;(Nurhanurawati et al., 2021)&quot;,&quot;isManuallyOverridden&quot;:false,&quot;manualOverrideText&quot;:&quot;&quot;},&quot;citationTag&quot;:&quot;MENDELEY_CITATION_v3_eyJjaXRhdGlvbklEIjoiTUVOREVMRVlfQ0lUQVRJT05fNzc2Njk3NTEtZDc3Ni00MWUwLWI5YzMtMTU5YjZhZTI1Y2FmIiwiY2l0YXRpb25JdGVtcyI6W3siaWQiOiI4ODE4OTdkZS1jZDM2LTM5ZDItOGJjYS05NzI1NjI3NThjOGIiLCJpdGVtRGF0YSI6eyJET0kiOiIxMC4zMDU5OC9qdW1hZGlrYXZvbDNpc3MyeWVhcjIwMjFwYWdlNTEtNTgiLCJJU1NOIjoiMjY1Ny0xOTg2IiwiYWJzdHJhY3QiOiJQZW5lbGl0aWFuIGluaSBiZXJ0dWp1YW4gdW50dWsgbWVuZ2V0YWh1aSBkYW4gbWVuZGVza3JpcHNpa2FuIHBlbmdhcnVoIHNlbGYtZWZmaWNhY3kgdGVyaGFkYXAga2VtYW1wdWFuIGtvbXVuaWthc2kgbWF0ZW1hdGlzIHNpc3dhLiBQb3B1bGFzaSBkYWxhbSBwZW5lbGl0aWFuIGFkYWxhaCBzZWx1cnVoIHNpc3dhIGtlbGFzIElYIFNNUCBOZWdlcmkgMjAgQmFuZGFyIExhbXB1bmcgdGFodW4gcGVsYWphcmFuIDIwMjAvMjAyMSB5YW5nIHRlcmRpc3RyaWJ1c2kgZGFsYW0gc2VwdWx1aCBrZWxhcy4gU2FtcGVsIHBlbmVsaXRpYW4gaW5pIGFkYWxhaCBzaXN3YSBrZWxhcyBJWCBGIHNlYmFueWFrIDMwIHNpc3dhIHlhbmcgZGlwaWxpaCBtZW5nZ3VuYWthbiB0ZWtuaWsgY2x1c3RlciByYW5kb20gc2FtcGxpbmcuIERlc2FpbiB5YW5nIGRpZ3VuYWthbiBhZGFsYWggZGVzYWluIHBlbmVsaXRpYW4ga2F1c2FsIGtvbXBhcmF0aWYuIERhdGEgcGVuZWxpdGlhbiBpbmkgYmVydXBhIGRhdGEga3VhbnRpdGF0aWYgeWFuZyBkaXBlcm9sZWggZGFyaSBwZW5naXNpYW4gaW5zdHJ1bWVuIGFuZ2tldCBzZWxmLWVmZmljYWN5IGRhbiB0ZXMga2VtYW1wdWFuIGtvbXVuaWthc2kgbWF0ZW1hdGlzIHlhbmcgbWVydXBha2FuIGRhdGEgcHJpbWVyLiBUZWtuaWsgYW5hbGlzaXMgZGF0YSB5YW5nIGRpZ3VuYWthbiBkYWxhbSBwZW5lbGl0aWFuIGluaSBhZGFsYWggcmVncmVzaSBsaW5pZXIgc2VkZXJoYW5hIGRlbmdhbiBhID0gMCwwNS7CoCBIYXNpbCBwZW5lbGl0aWFuIG1lbnVuanVra2FuIGJhaHdhIG1heW9yaXRhcyBzaXN3YSBtZW1pbGlraSBrZW1hbXB1YW4ga29tdW5pa2FzaSBtYXRlbWF0aXMgZGFuIHNlbGYtZWZmaWNhY3kgeWFuZyBjdWt1cCB0aW5nZ2kgZGFuIHNlbWFraW4gdGluZ2dpIHNlbGYtZWZmaWNhY3kgc2lzd2EgbWFrYSBrZW1hbXB1YW4ga29tdW5pa2FzaSBtYXRlbWF0aXMgc2lzd2EganVnYSBzZW1ha2luIHRpbmdnaS4gS2VzaW1wdWxhbiBkYXJpIHBlbmVsaXRpYW4gaW5pIGFkYWxhaCBzZWxmLWVmZmljYWN5IHNpc3dhIG1lbWlsaWtpIHBlbmdhcnVoIHBvc2l0aWYgeWFuZyBzaWduaWZpa2FuIHRlcmhhZGFwIGtlbWFtcHVhbiBrb211bmlrYXNpIG1hdGVtYXRpcyBzaXN3YSwgZGVuZ2FuIDYzLDElIHZhcmlhYmlsaXRhcyBrZW1hbXB1YW4ga29tdW5pa2FzaSBzaXN3YSBkYXBhdCBkaWplbGFza2FuIG9sZWggc2VsZi1lZmZpY2FjeSIsImF1dGhvciI6W3siZHJvcHBpbmctcGFydGljbGUiOiIiLCJmYW1pbHkiOiJOdXJoYW51cmF3YXRpIiwiZ2l2ZW4iOiJOdXJoYW51cmF3YXRpIiwibm9uLWRyb3BwaW5nLXBhcnRpY2xlIjoiIiwicGFyc2UtbmFtZXMiOmZhbHNlLCJzdWZmaXgiOiIifSx7ImRyb3BwaW5nLXBhcnRpY2xlIjoiIiwiZmFtaWx5IjoiV2lkeWFzdHV0aSIsImdpdmVuIjoiV2lkeWFzdHV0aSIsIm5vbi1kcm9wcGluZy1wYXJ0aWNsZSI6IiIsInBhcnNlLW5hbWVzIjpmYWxzZSwic3VmZml4IjoiIn0seyJkcm9wcGluZy1wYXJ0aWNsZSI6IiIsImZhbWlseSI6IlJhbWFkaGFuIiwiZ2l2ZW4iOiJSaXlhbiIsIm5vbi1kcm9wcGluZy1wYXJ0aWNsZSI6IiIsInBhcnNlLW5hbWVzIjpmYWxzZSwic3VmZml4IjoiIn1dLCJjb250YWluZXItdGl0bGUiOiJKdXJuYWwgTWFnaXN0ZXIgUGVuZGlkaWthbiBNYXRlbWF0aWthIChKVU1BRElLQSkiLCJpZCI6Ijg4MTg5N2RlLWNkMzYtMzlkMi04YmNhLTk3MjU2Mjc1OGM4YiIsImlzc3VlIjoiMiIsImlzc3VlZCI6eyJkYXRlLXBhcnRzIjpbWyIyMDIxIl1dfSwidGl0bGUiOiJEQU1QQUsgU0VMRi1FRkZJQ0FDWSBURVJIQURBUCBLRU1BTVBVQU4gS09NVU5JS0FTSSBNQVRFTUFUSVMgU0lTV0EiLCJ0eXBlIjoiYXJ0aWNsZS1qb3VybmFsIiwidm9sdW1lIjoiMyJ9LCJ1cmlzIjpbImh0dHA6Ly93d3cubWVuZGVsZXkuY29tL2RvY3VtZW50cy8/dXVpZD04ODE4OTdkZS1jZDM2LTM5ZDItOGJjYS05NzI1NjI3NThjOGIiXSwiaXNUZW1wb3JhcnkiOmZhbHNlLCJsZWdhY3lEZXNrdG9wSWQiOiI4ODE4OTdkZS1jZDM2LTM5ZDItOGJjYS05NzI1NjI3NThjOGIifV0sInByb3BlcnRpZXMiOnsibm90ZUluZGV4IjowfSwiaXNFZGl0ZWQiOmZhbHNlLCJtYW51YWxPdmVycmlkZSI6eyJjaXRlcHJvY1RleHQiOiIoTnVyaGFudXJhd2F0aSBldCBhbC4sIDIwMjEpIiwiaXNNYW51YWxseU92ZXJyaWRkZW4iOmZhbHNlLCJtYW51YWxPdmVycmlkZVRleHQiOiIifX0=&quot;},{&quot;citationID&quot;:&quot;MENDELEY_CITATION_008858ff-1ca7-47d6-99c0-8af06a5d9084&quot;,&quot;citationItems&quot;:[{&quot;id&quot;:&quot;219c68c5-33a8-3ace-8f46-278e2e96f726&quot;,&quot;itemData&quot;:{&quot;DOI&quot;:&quot;10.33603/jnpm.v5i1.4206&quot;,&quot;ISSN&quot;:&quot;2549-8495&quot;,&quot;abstract&quot;:&quot;… dan menjadi salah satu standar dalam proses pembelajaran matematika di sekolah. Penelitian ini bertujuan untuk mendeskripsikan kemampuan komunikasi matematis siswa SMP dalam memecahkan masalah matematika nalaria berdasarkan jenis kelamin. Jenis penelitian …&quot;,&quot;author&quot;:[{&quot;dropping-particle&quot;:&quot;&quot;,&quot;family&quot;:&quot;Pambudi&quot;,&quot;given&quot;:&quot;Didik Sugeng&quot;,&quot;non-dropping-particle&quot;:&quot;&quot;,&quot;parse-names&quot;:false,&quot;suffix&quot;:&quot;&quot;},{&quot;dropping-particle&quot;:&quot;&quot;,&quot;family&quot;:&quot;Aini&quot;,&quot;given&quot;:&quot;Risqy Qurrotul&quot;,&quot;non-dropping-particle&quot;:&quot;&quot;,&quot;parse-names&quot;:false,&quot;suffix&quot;:&quot;&quot;},{&quot;dropping-particle&quot;:&quot;&quot;,&quot;family&quot;:&quot;Oktavianingtyas&quot;,&quot;given&quot;:&quot;Ervin&quot;,&quot;non-dropping-particle&quot;:&quot;&quot;,&quot;parse-names&quot;:false,&quot;suffix&quot;:&quot;&quot;},{&quot;dropping-particle&quot;:&quot;&quot;,&quot;family&quot;:&quot;Trapsilasiwi&quot;,&quot;given&quot;:&quot;Dinawati&quot;,&quot;non-dropping-particle&quot;:&quot;&quot;,&quot;parse-names&quot;:false,&quot;suffix&quot;:&quot;&quot;},{&quot;dropping-particle&quot;:&quot;&quot;,&quot;family&quot;:&quot;Hussen&quot;,&quot;given&quot;:&quot;Saddam&quot;,&quot;non-dropping-particle&quot;:&quot;&quot;,&quot;parse-names&quot;:false,&quot;suffix&quot;:&quot;&quot;}],&quot;container-title&quot;:&quot;JNPM (Jurnal Nasional Pendidikan Matematika)&quot;,&quot;id&quot;:&quot;219c68c5-33a8-3ace-8f46-278e2e96f726&quot;,&quot;issue&quot;:&quot;1&quot;,&quot;issued&quot;:{&quot;date-parts&quot;:[[&quot;2021&quot;]]},&quot;title&quot;:&quot;Kemampuan Komunikasi Matematis Siswa SMP dalam Matematika Nalaria berdasarkan Jenis Kelamin&quot;,&quot;type&quot;:&quot;article-journal&quot;,&quot;volume&quot;:&quot;5&quot;},&quot;uris&quot;:[&quot;http://www.mendeley.com/documents/?uuid=219c68c5-33a8-3ace-8f46-278e2e96f726&quot;],&quot;isTemporary&quot;:false,&quot;legacyDesktopId&quot;:&quot;219c68c5-33a8-3ace-8f46-278e2e96f726&quot;}],&quot;properties&quot;:{&quot;noteIndex&quot;:0},&quot;isEdited&quot;:false,&quot;manualOverride&quot;:{&quot;citeprocText&quot;:&quot;(Pambudi et al., 2021)&quot;,&quot;isManuallyOverridden&quot;:false,&quot;manualOverrideText&quot;:&quot;&quot;},&quot;citationTag&quot;:&quot;MENDELEY_CITATION_v3_eyJjaXRhdGlvbklEIjoiTUVOREVMRVlfQ0lUQVRJT05fMDA4ODU4ZmYtMWNhNy00N2Q2LTk5YzAtOGFmMDZhNWQ5MDg0IiwiY2l0YXRpb25JdGVtcyI6W3siaWQiOiIyMTljNjhjNS0zM2E4LTNhY2UtOGY0Ni0yNzhlMmU5NmY3MjYiLCJpdGVtRGF0YSI6eyJET0kiOiIxMC4zMzYwMy9qbnBtLnY1aTEuNDIwNiIsIklTU04iOiIyNTQ5LTg0OTUiLCJhYnN0cmFjdCI6IuKApiBkYW4gbWVuamFkaSBzYWxhaCBzYXR1IHN0YW5kYXIgZGFsYW0gcHJvc2VzIHBlbWJlbGFqYXJhbiBtYXRlbWF0aWthIGRpIHNla29sYWguIFBlbmVsaXRpYW4gaW5pIGJlcnR1anVhbiB1bnR1ayBtZW5kZXNrcmlwc2lrYW4ga2VtYW1wdWFuIGtvbXVuaWthc2kgbWF0ZW1hdGlzIHNpc3dhIFNNUCBkYWxhbSBtZW1lY2Foa2FuIG1hc2FsYWggbWF0ZW1hdGlrYSBuYWxhcmlhIGJlcmRhc2Fya2FuIGplbmlzIGtlbGFtaW4uIEplbmlzIHBlbmVsaXRpYW4g4oCmIiwiYXV0aG9yIjpbeyJkcm9wcGluZy1wYXJ0aWNsZSI6IiIsImZhbWlseSI6IlBhbWJ1ZGkiLCJnaXZlbiI6IkRpZGlrIFN1Z2VuZyIsIm5vbi1kcm9wcGluZy1wYXJ0aWNsZSI6IiIsInBhcnNlLW5hbWVzIjpmYWxzZSwic3VmZml4IjoiIn0seyJkcm9wcGluZy1wYXJ0aWNsZSI6IiIsImZhbWlseSI6IkFpbmkiLCJnaXZlbiI6IlJpc3F5IFF1cnJvdHVsIiwibm9uLWRyb3BwaW5nLXBhcnRpY2xlIjoiIiwicGFyc2UtbmFtZXMiOmZhbHNlLCJzdWZmaXgiOiIifSx7ImRyb3BwaW5nLXBhcnRpY2xlIjoiIiwiZmFtaWx5IjoiT2t0YXZpYW5pbmd0eWFzIiwiZ2l2ZW4iOiJFcnZpbiIsIm5vbi1kcm9wcGluZy1wYXJ0aWNsZSI6IiIsInBhcnNlLW5hbWVzIjpmYWxzZSwic3VmZml4IjoiIn0seyJkcm9wcGluZy1wYXJ0aWNsZSI6IiIsImZhbWlseSI6IlRyYXBzaWxhc2l3aSIsImdpdmVuIjoiRGluYXdhdGkiLCJub24tZHJvcHBpbmctcGFydGljbGUiOiIiLCJwYXJzZS1uYW1lcyI6ZmFsc2UsInN1ZmZpeCI6IiJ9LHsiZHJvcHBpbmctcGFydGljbGUiOiIiLCJmYW1pbHkiOiJIdXNzZW4iLCJnaXZlbiI6IlNhZGRhbSIsIm5vbi1kcm9wcGluZy1wYXJ0aWNsZSI6IiIsInBhcnNlLW5hbWVzIjpmYWxzZSwic3VmZml4IjoiIn1dLCJjb250YWluZXItdGl0bGUiOiJKTlBNIChKdXJuYWwgTmFzaW9uYWwgUGVuZGlkaWthbiBNYXRlbWF0aWthKSIsImlkIjoiMjE5YzY4YzUtMzNhOC0zYWNlLThmNDYtMjc4ZTJlOTZmNzI2IiwiaXNzdWUiOiIxIiwiaXNzdWVkIjp7ImRhdGUtcGFydHMiOltbIjIwMjEiXV19LCJ0aXRsZSI6IktlbWFtcHVhbiBLb211bmlrYXNpIE1hdGVtYXRpcyBTaXN3YSBTTVAgZGFsYW0gTWF0ZW1hdGlrYSBOYWxhcmlhIGJlcmRhc2Fya2FuIEplbmlzIEtlbGFtaW4iLCJ0eXBlIjoiYXJ0aWNsZS1qb3VybmFsIiwidm9sdW1lIjoiNSJ9LCJ1cmlzIjpbImh0dHA6Ly93d3cubWVuZGVsZXkuY29tL2RvY3VtZW50cy8/dXVpZD0yMTljNjhjNS0zM2E4LTNhY2UtOGY0Ni0yNzhlMmU5NmY3MjYiXSwiaXNUZW1wb3JhcnkiOmZhbHNlLCJsZWdhY3lEZXNrdG9wSWQiOiIyMTljNjhjNS0zM2E4LTNhY2UtOGY0Ni0yNzhlMmU5NmY3MjYifV0sInByb3BlcnRpZXMiOnsibm90ZUluZGV4IjowfSwiaXNFZGl0ZWQiOmZhbHNlLCJtYW51YWxPdmVycmlkZSI6eyJjaXRlcHJvY1RleHQiOiIoUGFtYnVkaSBldCBhbC4sIDIwMjEpIiwiaXNNYW51YWxseU92ZXJyaWRkZW4iOmZhbHNlLCJtYW51YWxPdmVycmlkZVRleHQiOiIifX0=&quot;},{&quot;citationID&quot;:&quot;MENDELEY_CITATION_e2e4caf4-69bf-4cbf-a804-b70facca5a12&quot;,&quot;citationItems&quot;:[{&quot;id&quot;:&quot;9c92f35b-5f6d-33df-95a3-3dfbb30ad910&quot;,&quot;itemData&quot;:{&quot;DOI&quot;:&quot;10.37058/jp3m.v7i1.1888&quot;,&quot;ISSN&quot;:&quot;2460-8599&quot;,&quot;abstract&quot;:&quot;Tujuan dari penelitian ini adalah untuk mengetahui pengaruh minat belajar terhadap kemampuan komunikasi matematis siswa SMP kelas VII pada saat pandemi COVID 19. Sampel pada penelitian ini sebanyak 36 siswa kelas VII J di SMP Negeri 1 Karawang. Pengumpulan data dengan cara menyebarkan angket minat belajar dengan menggunakan bantuan google from dan tes kemampuan komunikasi matematis dengan menggunakan bantuan aplikasi whatsapp. Penelitian ini merupakan penelitian kuantitatif dengan metode penelitian correlational research. Teknik analisis data yang digunakan yaitu uji regresi linear sederhana. Hasil dari penelitian ini yaitu minat belajar matematika berada pada kategori cukup baik, dan nilai rata-rata tes kemampuan komunikasi matematis siswa masih berada di bawah nilai kriteria ketuntasan minimal (KKM). Persentase koefisien determinasi yang dihasilkan sebesar 2%. Artinya 2 % variansi kemampuan komunikasi matematis dapat dijelaskan oleh variasi dari minat belajar matematika siswa. Sedangkan 98% lainnya dijelaskan oleh sebab-sebab diluar model regresi Akibat kecilnya koefisien determinasi, pengaruh minat terhadap kemampuan komunikasi matematis menjadi tidak signifikan. Diperoleh nilai signifikansi sebesar 0,420 lebih dari 0,05, maka ??! diterima. Artinya tidak terdapat pengaruh minat belajar terhadap kemampuan komunikasi matematis siswa SMP kelas VII saat pandemi COVID 19.&quot;,&quot;author&quot;:[{&quot;dropping-particle&quot;:&quot;&quot;,&quot;family&quot;:&quot;Sholihat&quot;,&quot;given&quot;:&quot;Nur'aini Mar'atush&quot;,&quot;non-dropping-particle&quot;:&quot;&quot;,&quot;parse-names&quot;:false,&quot;suffix&quot;:&quot;&quot;},{&quot;dropping-particle&quot;:&quot;&quot;,&quot;family&quot;:&quot;Effendi&quot;,&quot;given&quot;:&quot;Kiki Nia Sania&quot;,&quot;non-dropping-particle&quot;:&quot;&quot;,&quot;parse-names&quot;:false,&quot;suffix&quot;:&quot;&quot;},{&quot;dropping-particle&quot;:&quot;&quot;,&quot;family&quot;:&quot;Haerudin&quot;,&quot;given&quot;:&quot;Haerudin Haerudin&quot;,&quot;non-dropping-particle&quot;:&quot;&quot;,&quot;parse-names&quot;:false,&quot;suffix&quot;:&quot;&quot;}],&quot;container-title&quot;:&quot;JP3M (Jurnal Penelitian Pendidikan dan Pengajaran Matematika)&quot;,&quot;id&quot;:&quot;9c92f35b-5f6d-33df-95a3-3dfbb30ad910&quot;,&quot;issue&quot;:&quot;1&quot;,&quot;issued&quot;:{&quot;date-parts&quot;:[[&quot;2021&quot;]]},&quot;title&quot;:&quot;Pengaruh Minat Belajar Terhadap Kemampuan Komunikasi Matematis Siswa SMP Kelas VII&quot;,&quot;type&quot;:&quot;article-journal&quot;,&quot;volume&quot;:&quot;7&quot;},&quot;uris&quot;:[&quot;http://www.mendeley.com/documents/?uuid=9c92f35b-5f6d-33df-95a3-3dfbb30ad910&quot;],&quot;isTemporary&quot;:false,&quot;legacyDesktopId&quot;:&quot;9c92f35b-5f6d-33df-95a3-3dfbb30ad910&quot;}],&quot;properties&quot;:{&quot;noteIndex&quot;:0},&quot;isEdited&quot;:false,&quot;manualOverride&quot;:{&quot;citeprocText&quot;:&quot;(Sholihat et al., 2021)&quot;,&quot;isManuallyOverridden&quot;:false,&quot;manualOverrideText&quot;:&quot;&quot;},&quot;citationTag&quot;:&quot;MENDELEY_CITATION_v3_eyJjaXRhdGlvbklEIjoiTUVOREVMRVlfQ0lUQVRJT05fZTJlNGNhZjQtNjliZi00Y2JmLWE4MDQtYjcwZmFjY2E1YTEyIiwiY2l0YXRpb25JdGVtcyI6W3siaWQiOiI5YzkyZjM1Yi01ZjZkLTMzZGYtOTVhMy0zZGZiYjMwYWQ5MTAiLCJpdGVtRGF0YSI6eyJET0kiOiIxMC4zNzA1OC9qcDNtLnY3aTEuMTg4OCIsIklTU04iOiIyNDYwLTg1OTkiLCJhYnN0cmFjdCI6IlR1anVhbiBkYXJpIHBlbmVsaXRpYW4gaW5pIGFkYWxhaCB1bnR1ayBtZW5nZXRhaHVpIHBlbmdhcnVoIG1pbmF0IGJlbGFqYXIgdGVyaGFkYXAga2VtYW1wdWFuIGtvbXVuaWthc2kgbWF0ZW1hdGlzIHNpc3dhIFNNUCBrZWxhcyBWSUkgcGFkYSBzYWF0IHBhbmRlbWkgQ09WSUQgMTkuIFNhbXBlbCBwYWRhIHBlbmVsaXRpYW4gaW5pIHNlYmFueWFrIDM2IHNpc3dhIGtlbGFzIFZJSSBKIGRpIFNNUCBOZWdlcmkgMSBLYXJhd2FuZy4gUGVuZ3VtcHVsYW4gZGF0YSBkZW5nYW4gY2FyYSBtZW55ZWJhcmthbiBhbmdrZXQgbWluYXQgYmVsYWphciBkZW5nYW4gbWVuZ2d1bmFrYW4gYmFudHVhbiBnb29nbGUgZnJvbSBkYW4gdGVzIGtlbWFtcHVhbiBrb211bmlrYXNpIG1hdGVtYXRpcyBkZW5nYW4gbWVuZ2d1bmFrYW4gYmFudHVhbiBhcGxpa2FzaSB3aGF0c2FwcC4gUGVuZWxpdGlhbiBpbmkgbWVydXBha2FuIHBlbmVsaXRpYW4ga3VhbnRpdGF0aWYgZGVuZ2FuIG1ldG9kZSBwZW5lbGl0aWFuIGNvcnJlbGF0aW9uYWwgcmVzZWFyY2guIFRla25payBhbmFsaXNpcyBkYXRhIHlhbmcgZGlndW5ha2FuIHlhaXR1IHVqaSByZWdyZXNpIGxpbmVhciBzZWRlcmhhbmEuIEhhc2lsIGRhcmkgcGVuZWxpdGlhbiBpbmkgeWFpdHUgbWluYXQgYmVsYWphciBtYXRlbWF0aWthIGJlcmFkYSBwYWRhIGthdGVnb3JpIGN1a3VwIGJhaWssIGRhbiBuaWxhaSByYXRhLXJhdGEgdGVzIGtlbWFtcHVhbiBrb211bmlrYXNpIG1hdGVtYXRpcyBzaXN3YSBtYXNpaCBiZXJhZGEgZGkgYmF3YWggbmlsYWkga3JpdGVyaWEga2V0dW50YXNhbiBtaW5pbWFsIChLS00pLiBQZXJzZW50YXNlIGtvZWZpc2llbiBkZXRlcm1pbmFzaSB5YW5nIGRpaGFzaWxrYW4gc2ViZXNhciAyJS4gQXJ0aW55YSAyICUgdmFyaWFuc2kga2VtYW1wdWFuIGtvbXVuaWthc2kgbWF0ZW1hdGlzIGRhcGF0IGRpamVsYXNrYW4gb2xlaCB2YXJpYXNpIGRhcmkgbWluYXQgYmVsYWphciBtYXRlbWF0aWthIHNpc3dhLiBTZWRhbmdrYW4gOTglIGxhaW5ueWEgZGlqZWxhc2thbiBvbGVoIHNlYmFiLXNlYmFiIGRpbHVhciBtb2RlbCByZWdyZXNpIEFraWJhdCBrZWNpbG55YSBrb2VmaXNpZW4gZGV0ZXJtaW5hc2ksIHBlbmdhcnVoIG1pbmF0IHRlcmhhZGFwIGtlbWFtcHVhbiBrb211bmlrYXNpIG1hdGVtYXRpcyBtZW5qYWRpIHRpZGFrIHNpZ25pZmlrYW4uIERpcGVyb2xlaCBuaWxhaSBzaWduaWZpa2Fuc2kgc2ViZXNhciAwLDQyMCBsZWJpaCBkYXJpIDAsMDUsIG1ha2EgPz8hIGRpdGVyaW1hLiBBcnRpbnlhIHRpZGFrIHRlcmRhcGF0IHBlbmdhcnVoIG1pbmF0IGJlbGFqYXIgdGVyaGFkYXAga2VtYW1wdWFuIGtvbXVuaWthc2kgbWF0ZW1hdGlzIHNpc3dhIFNNUCBrZWxhcyBWSUkgc2FhdCBwYW5kZW1pIENPVklEIDE5LiIsImF1dGhvciI6W3siZHJvcHBpbmctcGFydGljbGUiOiIiLCJmYW1pbHkiOiJTaG9saWhhdCIsImdpdmVuIjoiTnVyJ2FpbmkgTWFyJ2F0dXNoIiwibm9uLWRyb3BwaW5nLXBhcnRpY2xlIjoiIiwicGFyc2UtbmFtZXMiOmZhbHNlLCJzdWZmaXgiOiIifSx7ImRyb3BwaW5nLXBhcnRpY2xlIjoiIiwiZmFtaWx5IjoiRWZmZW5kaSIsImdpdmVuIjoiS2lraSBOaWEgU2FuaWEiLCJub24tZHJvcHBpbmctcGFydGljbGUiOiIiLCJwYXJzZS1uYW1lcyI6ZmFsc2UsInN1ZmZpeCI6IiJ9LHsiZHJvcHBpbmctcGFydGljbGUiOiIiLCJmYW1pbHkiOiJIYWVydWRpbiIsImdpdmVuIjoiSGFlcnVkaW4gSGFlcnVkaW4iLCJub24tZHJvcHBpbmctcGFydGljbGUiOiIiLCJwYXJzZS1uYW1lcyI6ZmFsc2UsInN1ZmZpeCI6IiJ9XSwiY29udGFpbmVyLXRpdGxlIjoiSlAzTSAoSnVybmFsIFBlbmVsaXRpYW4gUGVuZGlkaWthbiBkYW4gUGVuZ2FqYXJhbiBNYXRlbWF0aWthKSIsImlkIjoiOWM5MmYzNWItNWY2ZC0zM2RmLTk1YTMtM2RmYmIzMGFkOTEwIiwiaXNzdWUiOiIxIiwiaXNzdWVkIjp7ImRhdGUtcGFydHMiOltbIjIwMjEiXV19LCJ0aXRsZSI6IlBlbmdhcnVoIE1pbmF0IEJlbGFqYXIgVGVyaGFkYXAgS2VtYW1wdWFuIEtvbXVuaWthc2kgTWF0ZW1hdGlzIFNpc3dhIFNNUCBLZWxhcyBWSUkiLCJ0eXBlIjoiYXJ0aWNsZS1qb3VybmFsIiwidm9sdW1lIjoiNyJ9LCJ1cmlzIjpbImh0dHA6Ly93d3cubWVuZGVsZXkuY29tL2RvY3VtZW50cy8/dXVpZD05YzkyZjM1Yi01ZjZkLTMzZGYtOTVhMy0zZGZiYjMwYWQ5MTAiXSwiaXNUZW1wb3JhcnkiOmZhbHNlLCJsZWdhY3lEZXNrdG9wSWQiOiI5YzkyZjM1Yi01ZjZkLTMzZGYtOTVhMy0zZGZiYjMwYWQ5MTAifV0sInByb3BlcnRpZXMiOnsibm90ZUluZGV4IjowfSwiaXNFZGl0ZWQiOmZhbHNlLCJtYW51YWxPdmVycmlkZSI6eyJjaXRlcHJvY1RleHQiOiIoU2hvbGloYXQgZXQgYWwuLCAyMDIxKSIsImlzTWFudWFsbHlPdmVycmlkZGVuIjpmYWxzZSwibWFudWFsT3ZlcnJpZGVUZXh0IjoiIn19&quot;},{&quot;citationID&quot;:&quot;MENDELEY_CITATION_1d1e74f3-6959-424a-b05a-f437362ef6f0&quot;,&quot;citationItems&quot;:[{&quot;id&quot;:&quot;319203fe-78ed-3e2b-adbe-87e9be11af91&quot;,&quot;itemData&quot;:{&quot;DOI&quot;:&quot;10.30738/.v6i2.2213&quot;,&quot;ISSN&quot;:&quot;2339-224X&quot;,&quot;abstract&quot;:&quot;Tujuan penelitian ini untuk mengetahui kemampuan komunikasi matematis siswa yang memiliki kemampuan matematika dari tinggi sampai rendah. Selain itu, akan ditelaah capaian kemampuan siswa pada setiap karakteristik yang muncul. Jenis penelitian ini adalah deskripsi kualitatif. Populasi dalam penelitian ini adalah siswa kelas VIII MTsN di kota Jombang dengan ukuran sampel yaitu siswa yang berkemampuan rendah yang diambil dari nilai matematika siswa pada bab SPLDV. Variabel dalam penelitian ini adalah kemampuan komunikasi siswa. Data diperoleh dengan proses pengerjaan soal dan wawancara per individu. Hasil analisis data menunjukkan bahwa adanya perbedaan antara komunikasi matematis lisan dan tulisan. Komunikasi matematis dalam bentuk lisan digolongkan berdasarkan keakuratan, kelengkapan, dan kelancaran penjelasan jawaban. Sedangkan kemammpuan komunikasi dalam bentuk tulisan digolongkan berdasarkan keakuratan, kelengkapan, dan kesistematisan jawaban. Terungkap bahwa dari masing-masing subjek menunjukkan capaian yang berbeda tiap karakteristik baik lisan maupun tulisan. Subyek penelitian menunjukkan adanya perbedaan dalam kemampuan komunikasi matematika saat berkomunikasi.&quot;,&quot;author&quot;:[{&quot;dropping-particle&quot;:&quot;&quot;,&quot;family&quot;:&quot;Wardhana&quot;,&quot;given&quot;:&quot;Ibnu Rizki&quot;,&quot;non-dropping-particle&quot;:&quot;&quot;,&quot;parse-names&quot;:false,&quot;suffix&quot;:&quot;&quot;},{&quot;dropping-particle&quot;:&quot;&quot;,&quot;family&quot;:&quot;Lutfianto&quot;,&quot;given&quot;:&quot;Moch&quot;,&quot;non-dropping-particle&quot;:&quot;&quot;,&quot;parse-names&quot;:false,&quot;suffix&quot;:&quot;&quot;}],&quot;container-title&quot;:&quot;UNION: Jurnal Ilmiah Pendidikan Matematika&quot;,&quot;id&quot;:&quot;319203fe-78ed-3e2b-adbe-87e9be11af91&quot;,&quot;issue&quot;:&quot;2&quot;,&quot;issued&quot;:{&quot;date-parts&quot;:[[&quot;2018&quot;]]},&quot;title&quot;:&quot;Analisis Kemampuan Komunikasi Matematis Siswa Ditinjau Dari Kemampuan Matematika Siswa&quot;,&quot;type&quot;:&quot;article-journal&quot;,&quot;volume&quot;:&quot;6&quot;},&quot;uris&quot;:[&quot;http://www.mendeley.com/documents/?uuid=319203fe-78ed-3e2b-adbe-87e9be11af91&quot;],&quot;isTemporary&quot;:false,&quot;legacyDesktopId&quot;:&quot;319203fe-78ed-3e2b-adbe-87e9be11af91&quot;}],&quot;properties&quot;:{&quot;noteIndex&quot;:0},&quot;isEdited&quot;:false,&quot;manualOverride&quot;:{&quot;citeprocText&quot;:&quot;(Wardhana &amp;#38; Lutfianto, 2018)&quot;,&quot;isManuallyOverridden&quot;:false,&quot;manualOverrideText&quot;:&quot;&quot;},&quot;citationTag&quot;:&quot;MENDELEY_CITATION_v3_eyJjaXRhdGlvbklEIjoiTUVOREVMRVlfQ0lUQVRJT05fMWQxZTc0ZjMtNjk1OS00MjRhLWIwNWEtZjQzNzM2MmVmNmYwIiwiY2l0YXRpb25JdGVtcyI6W3siaWQiOiIzMTkyMDNmZS03OGVkLTNlMmItYWRiZS04N2U5YmUxMWFmOTEiLCJpdGVtRGF0YSI6eyJET0kiOiIxMC4zMDczOC8udjZpMi4yMjEzIiwiSVNTTiI6IjIzMzktMjI0WCIsImFic3RyYWN0IjoiVHVqdWFuIHBlbmVsaXRpYW4gaW5pIHVudHVrIG1lbmdldGFodWkga2VtYW1wdWFuIGtvbXVuaWthc2kgbWF0ZW1hdGlzIHNpc3dhIHlhbmcgbWVtaWxpa2kga2VtYW1wdWFuIG1hdGVtYXRpa2EgZGFyaSB0aW5nZ2kgc2FtcGFpIHJlbmRhaC4gU2VsYWluIGl0dSwgYWthbiBkaXRlbGFhaCBjYXBhaWFuIGtlbWFtcHVhbiBzaXN3YSBwYWRhIHNldGlhcCBrYXJha3RlcmlzdGlrIHlhbmcgbXVuY3VsLiBKZW5pcyBwZW5lbGl0aWFuIGluaSBhZGFsYWggZGVza3JpcHNpIGt1YWxpdGF0aWYuIFBvcHVsYXNpIGRhbGFtIHBlbmVsaXRpYW4gaW5pIGFkYWxhaCBzaXN3YSBrZWxhcyBWSUlJIE1Uc04gZGkga290YSBKb21iYW5nIGRlbmdhbiB1a3VyYW4gc2FtcGVsIHlhaXR1IHNpc3dhIHlhbmcgYmVya2VtYW1wdWFuIHJlbmRhaCB5YW5nIGRpYW1iaWwgZGFyaSBuaWxhaSBtYXRlbWF0aWthIHNpc3dhIHBhZGEgYmFiIFNQTERWLiBWYXJpYWJlbCBkYWxhbSBwZW5lbGl0aWFuIGluaSBhZGFsYWgga2VtYW1wdWFuIGtvbXVuaWthc2kgc2lzd2EuIERhdGEgZGlwZXJvbGVoIGRlbmdhbiBwcm9zZXMgcGVuZ2VyamFhbiBzb2FsIGRhbiB3YXdhbmNhcmEgcGVyIGluZGl2aWR1LiBIYXNpbCBhbmFsaXNpcyBkYXRhIG1lbnVuanVra2FuIGJhaHdhIGFkYW55YSBwZXJiZWRhYW4gYW50YXJhIGtvbXVuaWthc2kgbWF0ZW1hdGlzIGxpc2FuIGRhbiB0dWxpc2FuLiBLb211bmlrYXNpIG1hdGVtYXRpcyBkYWxhbSBiZW50dWsgbGlzYW4gZGlnb2xvbmdrYW4gYmVyZGFzYXJrYW4ga2Vha3VyYXRhbiwga2VsZW5na2FwYW4sIGRhbiBrZWxhbmNhcmFuIHBlbmplbGFzYW4gamF3YWJhbi4gU2VkYW5na2FuIGtlbWFtbXB1YW4ga29tdW5pa2FzaSBkYWxhbSBiZW50dWsgdHVsaXNhbiBkaWdvbG9uZ2thbiBiZXJkYXNhcmthbiBrZWFrdXJhdGFuLCBrZWxlbmdrYXBhbiwgZGFuIGtlc2lzdGVtYXRpc2FuIGphd2FiYW4uIFRlcnVuZ2thcCBiYWh3YSBkYXJpIG1hc2luZy1tYXNpbmcgc3ViamVrIG1lbnVuanVra2FuIGNhcGFpYW4geWFuZyBiZXJiZWRhIHRpYXAga2FyYWt0ZXJpc3RpayBiYWlrIGxpc2FuIG1hdXB1biB0dWxpc2FuLiBTdWJ5ZWsgcGVuZWxpdGlhbiBtZW51bmp1a2thbiBhZGFueWEgcGVyYmVkYWFuIGRhbGFtIGtlbWFtcHVhbiBrb211bmlrYXNpIG1hdGVtYXRpa2Egc2FhdCBiZXJrb211bmlrYXNpLiIsImF1dGhvciI6W3siZHJvcHBpbmctcGFydGljbGUiOiIiLCJmYW1pbHkiOiJXYXJkaGFuYSIsImdpdmVuIjoiSWJudSBSaXpraSIsIm5vbi1kcm9wcGluZy1wYXJ0aWNsZSI6IiIsInBhcnNlLW5hbWVzIjpmYWxzZSwic3VmZml4IjoiIn0seyJkcm9wcGluZy1wYXJ0aWNsZSI6IiIsImZhbWlseSI6Ikx1dGZpYW50byIsImdpdmVuIjoiTW9jaCIsIm5vbi1kcm9wcGluZy1wYXJ0aWNsZSI6IiIsInBhcnNlLW5hbWVzIjpmYWxzZSwic3VmZml4IjoiIn1dLCJjb250YWluZXItdGl0bGUiOiJVTklPTjogSnVybmFsIElsbWlhaCBQZW5kaWRpa2FuIE1hdGVtYXRpa2EiLCJpZCI6IjMxOTIwM2ZlLTc4ZWQtM2UyYi1hZGJlLTg3ZTliZTExYWY5MSIsImlzc3VlIjoiMiIsImlzc3VlZCI6eyJkYXRlLXBhcnRzIjpbWyIyMDE4Il1dfSwidGl0bGUiOiJBbmFsaXNpcyBLZW1hbXB1YW4gS29tdW5pa2FzaSBNYXRlbWF0aXMgU2lzd2EgRGl0aW5qYXUgRGFyaSBLZW1hbXB1YW4gTWF0ZW1hdGlrYSBTaXN3YSIsInR5cGUiOiJhcnRpY2xlLWpvdXJuYWwiLCJ2b2x1bWUiOiI2In0sInVyaXMiOlsiaHR0cDovL3d3dy5tZW5kZWxleS5jb20vZG9jdW1lbnRzLz91dWlkPTMxOTIwM2ZlLTc4ZWQtM2UyYi1hZGJlLTg3ZTliZTExYWY5MSJdLCJpc1RlbXBvcmFyeSI6ZmFsc2UsImxlZ2FjeURlc2t0b3BJZCI6IjMxOTIwM2ZlLTc4ZWQtM2UyYi1hZGJlLTg3ZTliZTExYWY5MSJ9XSwicHJvcGVydGllcyI6eyJub3RlSW5kZXgiOjB9LCJpc0VkaXRlZCI6ZmFsc2UsIm1hbnVhbE92ZXJyaWRlIjp7ImNpdGVwcm9jVGV4dCI6IihXYXJkaGFuYSAmIzM4OyBMdXRmaWFudG8sIDIwMTgpIiwiaXNNYW51YWxseU92ZXJyaWRkZW4iOmZhbHNlLCJtYW51YWxPdmVycmlkZVRleHQiOiIifX0=&quot;},{&quot;citationID&quot;:&quot;MENDELEY_CITATION_95d49a76-2b97-4680-a814-c5ad6000ccf6&quot;,&quot;citationItems&quot;:[{&quot;id&quot;:&quot;f6532bb9-a759-3e08-b53f-c375359c7b75&quot;,&quot;itemData&quot;:{&quot;abstract&quot;:&quot;This study was essentially set out in order to determine the significant effect of problem-based learning and conventional model to students’ mathematics communication skills and their independent study in which the students’ responses were included for each lesson. The study design was a factorial design. The population involved was the entire students of class VIII SMPN 1 Dewantara, North Aceh. Sample using random sampling instrument used in the study consisted of testing the ability of early mathematics, mathematical communication skills, as well as independent learning questionnaire. The data was analyzed by using ANACOVA. The results showed that: (1) a significant difference model (PBL, Conventional) on the ability of mathematical communication, the average difference communication abilities of female students is higher than male students is 16.202 compared to male students 14.769, (2 ) There is a significant effect model (PBL, Conventional) on the ability of independent learning. (3) The process of settlement of the students' answer to Problem Based Learning is better than conventional learning&quot;,&quot;author&quot;:[{&quot;dropping-particle&quot;:&quot;&quot;,&quot;family&quot;:&quot;Surya&quot;,&quot;given&quot;:&quot;Edy&quot;,&quot;non-dropping-particle&quot;:&quot;&quot;,&quot;parse-names&quot;:false,&quot;suffix&quot;:&quot;&quot;},{&quot;dropping-particle&quot;:&quot;&quot;,&quot;family&quot;:&quot;Syahpurta&quot;,&quot;given&quot;:&quot;Edi&quot;,&quot;non-dropping-particle&quot;:&quot;&quot;,&quot;parse-names&quot;:false,&quot;suffix&quot;:&quot;&quot;},{&quot;dropping-particle&quot;:&quot;&quot;,&quot;family&quot;:&quot;Juniati&quot;,&quot;given&quot;:&quot;Nova&quot;,&quot;non-dropping-particle&quot;:&quot;&quot;,&quot;parse-names&quot;:false,&quot;suffix&quot;:&quot;&quot;}],&quot;container-title&quot;:&quot;Journal of Education and Practice&quot;,&quot;id&quot;:&quot;f6532bb9-a759-3e08-b53f-c375359c7b75&quot;,&quot;issue&quot;:&quot;6&quot;,&quot;issued&quot;:{&quot;date-parts&quot;:[[&quot;2018&quot;]]},&quot;title&quot;:&quot;Effect of Problem Based Learning Toward Mathematical Communication Ability and Self-Regulated Learning&quot;,&quot;type&quot;:&quot;article-journal&quot;,&quot;volume&quot;:&quot;9&quot;},&quot;uris&quot;:[&quot;http://www.mendeley.com/documents/?uuid=f6532bb9-a759-3e08-b53f-c375359c7b75&quot;],&quot;isTemporary&quot;:false,&quot;legacyDesktopId&quot;:&quot;f6532bb9-a759-3e08-b53f-c375359c7b75&quot;}],&quot;properties&quot;:{&quot;noteIndex&quot;:0},&quot;isEdited&quot;:false,&quot;manualOverride&quot;:{&quot;citeprocText&quot;:&quot;(Surya et al., 2018)&quot;,&quot;isManuallyOverridden&quot;:false,&quot;manualOverrideText&quot;:&quot;&quot;},&quot;citationTag&quot;:&quot;MENDELEY_CITATION_v3_eyJjaXRhdGlvbklEIjoiTUVOREVMRVlfQ0lUQVRJT05fOTVkNDlhNzYtMmI5Ny00NjgwLWE4MTQtYzVhZDYwMDBjY2Y2IiwiY2l0YXRpb25JdGVtcyI6W3siaWQiOiJmNjUzMmJiOS1hNzU5LTNlMDgtYjUzZi1jMzc1MzU5YzdiNzUiLCJpdGVtRGF0YSI6eyJhYnN0cmFjdCI6IlRoaXMgc3R1ZHkgd2FzIGVzc2VudGlhbGx5IHNldCBvdXQgaW4gb3JkZXIgdG8gZGV0ZXJtaW5lIHRoZSBzaWduaWZpY2FudCBlZmZlY3Qgb2YgcHJvYmxlbS1iYXNlZCBsZWFybmluZyBhbmQgY29udmVudGlvbmFsIG1vZGVsIHRvIHN0dWRlbnRz4oCZIG1hdGhlbWF0aWNzIGNvbW11bmljYXRpb24gc2tpbGxzIGFuZCB0aGVpciBpbmRlcGVuZGVudCBzdHVkeSBpbiB3aGljaCB0aGUgc3R1ZGVudHPigJkgcmVzcG9uc2VzIHdlcmUgaW5jbHVkZWQgZm9yIGVhY2ggbGVzc29uLiBUaGUgc3R1ZHkgZGVzaWduIHdhcyBhIGZhY3RvcmlhbCBkZXNpZ24uIFRoZSBwb3B1bGF0aW9uIGludm9sdmVkIHdhcyB0aGUgZW50aXJlIHN0dWRlbnRzIG9mIGNsYXNzIFZJSUkgU01QTiAxIERld2FudGFyYSwgTm9ydGggQWNlaC4gU2FtcGxlIHVzaW5nIHJhbmRvbSBzYW1wbGluZyBpbnN0cnVtZW50IHVzZWQgaW4gdGhlIHN0dWR5IGNvbnNpc3RlZCBvZiB0ZXN0aW5nIHRoZSBhYmlsaXR5IG9mIGVhcmx5IG1hdGhlbWF0aWNzLCBtYXRoZW1hdGljYWwgY29tbXVuaWNhdGlvbiBza2lsbHMsIGFzIHdlbGwgYXMgaW5kZXBlbmRlbnQgbGVhcm5pbmcgcXVlc3Rpb25uYWlyZS4gVGhlIGRhdGEgd2FzIGFuYWx5emVkIGJ5IHVzaW5nIEFOQUNPVkEuIFRoZSByZXN1bHRzIHNob3dlZCB0aGF0OiAoMSkgYSBzaWduaWZpY2FudCBkaWZmZXJlbmNlIG1vZGVsIChQQkwsIENvbnZlbnRpb25hbCkgb24gdGhlIGFiaWxpdHkgb2YgbWF0aGVtYXRpY2FsIGNvbW11bmljYXRpb24sIHRoZSBhdmVyYWdlIGRpZmZlcmVuY2UgY29tbXVuaWNhdGlvbiBhYmlsaXRpZXMgb2YgZmVtYWxlIHN0dWRlbnRzIGlzIGhpZ2hlciB0aGFuIG1hbGUgc3R1ZGVudHMgaXMgMTYuMjAyIGNvbXBhcmVkIHRvIG1hbGUgc3R1ZGVudHMgMTQuNzY5LCAoMiApIFRoZXJlIGlzIGEgc2lnbmlmaWNhbnQgZWZmZWN0IG1vZGVsIChQQkwsIENvbnZlbnRpb25hbCkgb24gdGhlIGFiaWxpdHkgb2YgaW5kZXBlbmRlbnQgbGVhcm5pbmcuICgzKSBUaGUgcHJvY2VzcyBvZiBzZXR0bGVtZW50IG9mIHRoZSBzdHVkZW50cycgYW5zd2VyIHRvIFByb2JsZW0gQmFzZWQgTGVhcm5pbmcgaXMgYmV0dGVyIHRoYW4gY29udmVudGlvbmFsIGxlYXJuaW5nIiwiYXV0aG9yIjpbeyJkcm9wcGluZy1wYXJ0aWNsZSI6IiIsImZhbWlseSI6IlN1cnlhIiwiZ2l2ZW4iOiJFZHkiLCJub24tZHJvcHBpbmctcGFydGljbGUiOiIiLCJwYXJzZS1uYW1lcyI6ZmFsc2UsInN1ZmZpeCI6IiJ9LHsiZHJvcHBpbmctcGFydGljbGUiOiIiLCJmYW1pbHkiOiJTeWFocHVydGEiLCJnaXZlbiI6IkVkaSIsIm5vbi1kcm9wcGluZy1wYXJ0aWNsZSI6IiIsInBhcnNlLW5hbWVzIjpmYWxzZSwic3VmZml4IjoiIn0seyJkcm9wcGluZy1wYXJ0aWNsZSI6IiIsImZhbWlseSI6Ikp1bmlhdGkiLCJnaXZlbiI6Ik5vdmEiLCJub24tZHJvcHBpbmctcGFydGljbGUiOiIiLCJwYXJzZS1uYW1lcyI6ZmFsc2UsInN1ZmZpeCI6IiJ9XSwiY29udGFpbmVyLXRpdGxlIjoiSm91cm5hbCBvZiBFZHVjYXRpb24gYW5kIFByYWN0aWNlIiwiaWQiOiJmNjUzMmJiOS1hNzU5LTNlMDgtYjUzZi1jMzc1MzU5YzdiNzUiLCJpc3N1ZSI6IjYiLCJpc3N1ZWQiOnsiZGF0ZS1wYXJ0cyI6W1siMjAxOCJdXX0sInRpdGxlIjoiRWZmZWN0IG9mIFByb2JsZW0gQmFzZWQgTGVhcm5pbmcgVG93YXJkIE1hdGhlbWF0aWNhbCBDb21tdW5pY2F0aW9uIEFiaWxpdHkgYW5kIFNlbGYtUmVndWxhdGVkIExlYXJuaW5nIiwidHlwZSI6ImFydGljbGUtam91cm5hbCIsInZvbHVtZSI6IjkifSwidXJpcyI6WyJodHRwOi8vd3d3Lm1lbmRlbGV5LmNvbS9kb2N1bWVudHMvP3V1aWQ9ZjY1MzJiYjktYTc1OS0zZTA4LWI1M2YtYzM3NTM1OWM3Yjc1Il0sImlzVGVtcG9yYXJ5IjpmYWxzZSwibGVnYWN5RGVza3RvcElkIjoiZjY1MzJiYjktYTc1OS0zZTA4LWI1M2YtYzM3NTM1OWM3Yjc1In1dLCJwcm9wZXJ0aWVzIjp7Im5vdGVJbmRleCI6MH0sImlzRWRpdGVkIjpmYWxzZSwibWFudWFsT3ZlcnJpZGUiOnsiY2l0ZXByb2NUZXh0IjoiKFN1cnlhIGV0IGFsLiwgMjAxOCkiLCJpc01hbnVhbGx5T3ZlcnJpZGRlbiI6ZmFsc2UsIm1hbnVhbE92ZXJyaWRlVGV4dCI6IiJ9fQ==&quot;},{&quot;citationID&quot;:&quot;MENDELEY_CITATION_94d10131-a4e1-47d4-ba4a-ee48a36fbf29&quot;,&quot;citationItems&quot;:[{&quot;id&quot;:&quot;72ab7faf-934e-3398-b5d8-15696bb7caec&quot;,&quot;itemData&quot;:{&quot;DOI&quot;:&quot;10.29303/jcar.v2i1.398&quot;,&quot;ISSN&quot;:&quot;2656-3460&quot;,&quot;abstract&quot;:&quot;Penelitian tindakan kelas ini bertujuan untuk mengetahui penerapan model pembelajaran Problem Based Learning (PBL) dalam meningkatan hasil belajar siswa. Penelitian dilakukan di SMA Negeri 1 Praya siswa kelas XI MIPA-2 sebanyak 32 siswa. Pelaksanaan penelitian ini terdiri dari tiga siklus. Instrumen pengumpulan data yang digunakan adalah lembar observasi, tes, dan angket. Analisis data dilakukan dengan statistik deskriptif. Hasil penelitian menunjukkan bahwa terjadi peningkatan hasil belajar, aktivitas guru dan siswa, kemampuan guru dalam mengelola pembelajaran, dan respon siswa yang baik terhadap penerapan model pembelajaran problem based learning (PBL) di SMA Negeri 1 Praya Lombok Tengah&quot;,&quot;author&quot;:[{&quot;dropping-particle&quot;:&quot;&quot;,&quot;family&quot;:&quot;Supriatna&quot;,&quot;given&quot;:&quot;Edi&quot;,&quot;non-dropping-particle&quot;:&quot;&quot;,&quot;parse-names&quot;:false,&quot;suffix&quot;:&quot;&quot;}],&quot;container-title&quot;:&quot;Journal of Classroom Action Research&quot;,&quot;id&quot;:&quot;72ab7faf-934e-3398-b5d8-15696bb7caec&quot;,&quot;issue&quot;:&quot;1&quot;,&quot;issued&quot;:{&quot;date-parts&quot;:[[&quot;2020&quot;]]},&quot;title&quot;:&quot;Penerapan Model Pembelajaran Problem Based Learning (PBL) untuk Meningkatkan Hasil Belajar Siswa&quot;,&quot;type&quot;:&quot;article-journal&quot;,&quot;volume&quot;:&quot;2&quot;},&quot;uris&quot;:[&quot;http://www.mendeley.com/documents/?uuid=72ab7faf-934e-3398-b5d8-15696bb7caec&quot;],&quot;isTemporary&quot;:false,&quot;legacyDesktopId&quot;:&quot;72ab7faf-934e-3398-b5d8-15696bb7caec&quot;}],&quot;properties&quot;:{&quot;noteIndex&quot;:0},&quot;isEdited&quot;:false,&quot;manualOverride&quot;:{&quot;citeprocText&quot;:&quot;(Supriatna, 2020)&quot;,&quot;isManuallyOverridden&quot;:false,&quot;manualOverrideText&quot;:&quot;&quot;},&quot;citationTag&quot;:&quot;MENDELEY_CITATION_v3_eyJjaXRhdGlvbklEIjoiTUVOREVMRVlfQ0lUQVRJT05fOTRkMTAxMzEtYTRlMS00N2Q0LWJhNGEtZWU0OGEzNmZiZjI5IiwiY2l0YXRpb25JdGVtcyI6W3siaWQiOiI3MmFiN2ZhZi05MzRlLTMzOTgtYjVkOC0xNTY5NmJiN2NhZWMiLCJpdGVtRGF0YSI6eyJET0kiOiIxMC4yOTMwMy9qY2FyLnYyaTEuMzk4IiwiSVNTTiI6IjI2NTYtMzQ2MCIsImFic3RyYWN0IjoiUGVuZWxpdGlhbiB0aW5kYWthbiBrZWxhcyBpbmkgYmVydHVqdWFuIHVudHVrIG1lbmdldGFodWkgcGVuZXJhcGFuIG1vZGVsIHBlbWJlbGFqYXJhbiBQcm9ibGVtIEJhc2VkIExlYXJuaW5nIChQQkwpIGRhbGFtIG1lbmluZ2thdGFuIGhhc2lsIGJlbGFqYXIgc2lzd2EuIFBlbmVsaXRpYW4gZGlsYWt1a2FuIGRpIFNNQSBOZWdlcmkgMSBQcmF5YSBzaXN3YSBrZWxhcyBYSSBNSVBBLTIgc2ViYW55YWsgMzIgc2lzd2EuIFBlbGFrc2FuYWFuIHBlbmVsaXRpYW4gaW5pIHRlcmRpcmkgZGFyaSB0aWdhIHNpa2x1cy4gSW5zdHJ1bWVuIHBlbmd1bXB1bGFuIGRhdGEgeWFuZyBkaWd1bmFrYW4gYWRhbGFoIGxlbWJhciBvYnNlcnZhc2ksIHRlcywgZGFuIGFuZ2tldC4gQW5hbGlzaXMgZGF0YSBkaWxha3VrYW4gZGVuZ2FuIHN0YXRpc3RpayBkZXNrcmlwdGlmLiBIYXNpbCBwZW5lbGl0aWFuIG1lbnVuanVra2FuIGJhaHdhIHRlcmphZGkgcGVuaW5na2F0YW4gaGFzaWwgYmVsYWphciwgYWt0aXZpdGFzIGd1cnUgZGFuIHNpc3dhLCBrZW1hbXB1YW4gZ3VydSBkYWxhbSBtZW5nZWxvbGEgcGVtYmVsYWphcmFuLCBkYW4gcmVzcG9uIHNpc3dhIHlhbmcgYmFpayB0ZXJoYWRhcCBwZW5lcmFwYW4gbW9kZWwgcGVtYmVsYWphcmFuIHByb2JsZW0gYmFzZWQgbGVhcm5pbmcgKFBCTCkgZGkgU01BIE5lZ2VyaSAxIFByYXlhIExvbWJvayBUZW5nYWgiLCJhdXRob3IiOlt7ImRyb3BwaW5nLXBhcnRpY2xlIjoiIiwiZmFtaWx5IjoiU3VwcmlhdG5hIiwiZ2l2ZW4iOiJFZGkiLCJub24tZHJvcHBpbmctcGFydGljbGUiOiIiLCJwYXJzZS1uYW1lcyI6ZmFsc2UsInN1ZmZpeCI6IiJ9XSwiY29udGFpbmVyLXRpdGxlIjoiSm91cm5hbCBvZiBDbGFzc3Jvb20gQWN0aW9uIFJlc2VhcmNoIiwiaWQiOiI3MmFiN2ZhZi05MzRlLTMzOTgtYjVkOC0xNTY5NmJiN2NhZWMiLCJpc3N1ZSI6IjEiLCJpc3N1ZWQiOnsiZGF0ZS1wYXJ0cyI6W1siMjAyMCJdXX0sInRpdGxlIjoiUGVuZXJhcGFuIE1vZGVsIFBlbWJlbGFqYXJhbiBQcm9ibGVtIEJhc2VkIExlYXJuaW5nIChQQkwpIHVudHVrIE1lbmluZ2thdGthbiBIYXNpbCBCZWxhamFyIFNpc3dhIiwidHlwZSI6ImFydGljbGUtam91cm5hbCIsInZvbHVtZSI6IjIifSwidXJpcyI6WyJodHRwOi8vd3d3Lm1lbmRlbGV5LmNvbS9kb2N1bWVudHMvP3V1aWQ9NzJhYjdmYWYtOTM0ZS0zMzk4LWI1ZDgtMTU2OTZiYjdjYWVjIl0sImlzVGVtcG9yYXJ5IjpmYWxzZSwibGVnYWN5RGVza3RvcElkIjoiNzJhYjdmYWYtOTM0ZS0zMzk4LWI1ZDgtMTU2OTZiYjdjYWVjIn1dLCJwcm9wZXJ0aWVzIjp7Im5vdGVJbmRleCI6MH0sImlzRWRpdGVkIjpmYWxzZSwibWFudWFsT3ZlcnJpZGUiOnsiY2l0ZXByb2NUZXh0IjoiKFN1cHJpYXRuYSwgMjAyMC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29A6-A214-4145-877C-7FCDD57F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8721</Words>
  <Characters>49713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muhammad nabil</cp:lastModifiedBy>
  <cp:revision>2</cp:revision>
  <cp:lastPrinted>2019-06-30T04:57:00Z</cp:lastPrinted>
  <dcterms:created xsi:type="dcterms:W3CDTF">2023-06-29T06:19:00Z</dcterms:created>
  <dcterms:modified xsi:type="dcterms:W3CDTF">2023-06-29T06:19:00Z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11th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de51d576-4855-374c-b63f-0843acfc174f</vt:lpwstr>
  </property>
</Properties>
</file>