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64088257"/>
    <w:p w14:paraId="2859AC3F" w14:textId="77777777" w:rsidR="008A5781" w:rsidRPr="008A5781" w:rsidRDefault="00155BDB" w:rsidP="008A5781">
      <w:pPr>
        <w:pStyle w:val="Header"/>
        <w:tabs>
          <w:tab w:val="left" w:pos="1728"/>
          <w:tab w:val="right" w:pos="9072"/>
        </w:tabs>
        <w:spacing w:after="0" w:line="240" w:lineRule="auto"/>
        <w:jc w:val="center"/>
        <w:rPr>
          <w:rFonts w:ascii="Times New Roman" w:hAnsi="Times New Roman" w:cs="Times New Roman"/>
          <w:b/>
          <w:bCs/>
          <w:sz w:val="24"/>
          <w:szCs w:val="24"/>
        </w:rPr>
      </w:pPr>
      <w:r w:rsidRPr="008A578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7FAE34DA" wp14:editId="6987E793">
                <wp:simplePos x="0" y="0"/>
                <wp:positionH relativeFrom="column">
                  <wp:posOffset>-3810</wp:posOffset>
                </wp:positionH>
                <wp:positionV relativeFrom="paragraph">
                  <wp:posOffset>60960</wp:posOffset>
                </wp:positionV>
                <wp:extent cx="1012190" cy="654685"/>
                <wp:effectExtent l="19050" t="19050" r="35560" b="5016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654685"/>
                        </a:xfrm>
                        <a:prstGeom prst="ellipse">
                          <a:avLst/>
                        </a:prstGeom>
                        <a:ln w="38100">
                          <a:solidFill>
                            <a:srgbClr val="F2F2F2"/>
                          </a:solidFill>
                          <a:round/>
                          <a:headEnd/>
                          <a:tailEnd/>
                        </a:ln>
                        <a:effectLst>
                          <a:outerShdw dist="28398" dir="3806097" algn="ctr" rotWithShape="0">
                            <a:srgbClr val="525252">
                              <a:alpha val="50000"/>
                            </a:srgbClr>
                          </a:outerShdw>
                        </a:effectLst>
                      </wps:spPr>
                      <wps:style>
                        <a:lnRef idx="0">
                          <a:scrgbClr r="0" g="0" b="0"/>
                        </a:lnRef>
                        <a:fillRef idx="1001">
                          <a:schemeClr val="lt1"/>
                        </a:fillRef>
                        <a:effectRef idx="0">
                          <a:scrgbClr r="0" g="0" b="0"/>
                        </a:effectRef>
                        <a:fontRef idx="major"/>
                      </wps:style>
                      <wps:txbx>
                        <w:txbxContent>
                          <w:p w14:paraId="37FF810C" w14:textId="77777777" w:rsidR="005F560E" w:rsidRDefault="005F560E" w:rsidP="00155BDB">
                            <w:pPr>
                              <w:spacing w:after="0" w:line="240" w:lineRule="auto"/>
                              <w:jc w:val="center"/>
                              <w:rPr>
                                <w:rFonts w:ascii="Colonna MT" w:hAnsi="Colonna MT"/>
                                <w:b/>
                                <w:bCs/>
                                <w:sz w:val="40"/>
                                <w:szCs w:val="40"/>
                              </w:rPr>
                            </w:pPr>
                            <w:r>
                              <w:rPr>
                                <w:rFonts w:ascii="Colonna MT" w:hAnsi="Colonna MT"/>
                                <w:b/>
                                <w:bCs/>
                                <w:sz w:val="40"/>
                                <w:szCs w:val="40"/>
                              </w:rPr>
                              <w:t>PJEE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AE34DA" id="Oval 2" o:spid="_x0000_s1026" style="position:absolute;left:0;text-align:left;margin-left:-.3pt;margin-top:4.8pt;width:79.7pt;height:5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" fillcolor="white [3201]" strokecolor="#f2f2f2" strokeweight="3pt">
                <v:shadow on="t" color="#525252" opacity=".5" offset="1pt"/>
                <v:textbox>
                  <w:txbxContent>
                    <w:p w14:paraId="37FF810C" w14:textId="77777777" w:rsidR="005F560E" w:rsidRDefault="005F560E" w:rsidP="00155BDB">
                      <w:pPr>
                        <w:spacing w:after="0" w:line="240" w:lineRule="auto"/>
                        <w:jc w:val="center"/>
                        <w:rPr>
                          <w:rFonts w:ascii="Colonna MT" w:hAnsi="Colonna MT"/>
                          <w:b/>
                          <w:bCs/>
                          <w:sz w:val="40"/>
                          <w:szCs w:val="40"/>
                        </w:rPr>
                      </w:pPr>
                      <w:r>
                        <w:rPr>
                          <w:rFonts w:ascii="Colonna MT" w:hAnsi="Colonna MT"/>
                          <w:b/>
                          <w:bCs/>
                          <w:sz w:val="40"/>
                          <w:szCs w:val="40"/>
                        </w:rPr>
                        <w:t>PJEE</w:t>
                      </w:r>
                    </w:p>
                  </w:txbxContent>
                </v:textbox>
              </v:oval>
            </w:pict>
          </mc:Fallback>
        </mc:AlternateContent>
      </w:r>
      <w:proofErr w:type="gramStart"/>
      <w:r w:rsidRPr="008A5781">
        <w:rPr>
          <w:rFonts w:ascii="Times New Roman" w:hAnsi="Times New Roman" w:cs="Times New Roman"/>
          <w:b/>
          <w:bCs/>
          <w:sz w:val="24"/>
          <w:szCs w:val="24"/>
        </w:rPr>
        <w:t>Premise :</w:t>
      </w:r>
      <w:proofErr w:type="gramEnd"/>
      <w:r w:rsidRPr="008A5781">
        <w:rPr>
          <w:rFonts w:ascii="Times New Roman" w:hAnsi="Times New Roman" w:cs="Times New Roman"/>
          <w:b/>
          <w:bCs/>
          <w:sz w:val="24"/>
          <w:szCs w:val="24"/>
        </w:rPr>
        <w:t xml:space="preserve"> Journal of English Education and Applied Linguistics </w:t>
      </w:r>
    </w:p>
    <w:p w14:paraId="70C59B88" w14:textId="77FC6272" w:rsidR="00001791" w:rsidRPr="00112F46" w:rsidRDefault="00001791" w:rsidP="008A5781">
      <w:pPr>
        <w:pStyle w:val="Header"/>
        <w:tabs>
          <w:tab w:val="left" w:pos="1728"/>
          <w:tab w:val="right" w:pos="9072"/>
        </w:tabs>
        <w:spacing w:after="0" w:line="240" w:lineRule="auto"/>
        <w:jc w:val="center"/>
        <w:rPr>
          <w:rFonts w:ascii="Times New Roman" w:hAnsi="Times New Roman" w:cs="Times New Roman"/>
          <w:sz w:val="24"/>
          <w:szCs w:val="24"/>
          <w:lang w:val="pt-BR"/>
        </w:rPr>
      </w:pPr>
      <w:r w:rsidRPr="00112F46">
        <w:rPr>
          <w:rFonts w:ascii="Times New Roman" w:eastAsia="Arial Unicode MS" w:hAnsi="Times New Roman" w:cs="Times New Roman"/>
          <w:b/>
          <w:bCs/>
          <w:i/>
          <w:iCs/>
          <w:color w:val="5B9BD5" w:themeColor="accent1"/>
          <w:sz w:val="24"/>
          <w:szCs w:val="24"/>
          <w:lang w:val="pt-BR"/>
        </w:rPr>
        <w:t>e-ISSN: 2442-482x, p-ISSN: 2089-3345</w:t>
      </w:r>
    </w:p>
    <w:p w14:paraId="0C463FE3" w14:textId="77777777" w:rsidR="00155BDB" w:rsidRPr="00112F46" w:rsidRDefault="00155BDB" w:rsidP="00293711">
      <w:pPr>
        <w:pStyle w:val="Header"/>
        <w:spacing w:after="0" w:line="240" w:lineRule="auto"/>
        <w:rPr>
          <w:rFonts w:ascii="Times New Roman" w:hAnsi="Times New Roman" w:cs="Times New Roman"/>
          <w:sz w:val="24"/>
          <w:szCs w:val="24"/>
          <w:lang w:val="pt-BR"/>
        </w:rPr>
      </w:pPr>
      <w:r w:rsidRPr="00112F46">
        <w:rPr>
          <w:rFonts w:ascii="Times New Roman" w:hAnsi="Times New Roman" w:cs="Times New Roman"/>
          <w:sz w:val="24"/>
          <w:szCs w:val="24"/>
          <w:lang w:val="pt-BR"/>
        </w:rPr>
        <w:tab/>
      </w:r>
      <w:hyperlink r:id="rId8" w:history="1">
        <w:r w:rsidRPr="00112F46">
          <w:rPr>
            <w:rStyle w:val="Hyperlink"/>
            <w:rFonts w:ascii="Times New Roman" w:hAnsi="Times New Roman"/>
            <w:color w:val="auto"/>
            <w:sz w:val="24"/>
            <w:szCs w:val="24"/>
            <w:lang w:val="pt-BR"/>
          </w:rPr>
          <w:t>https://fkip.ummetro.ac.id/journal/index.php/english</w:t>
        </w:r>
      </w:hyperlink>
    </w:p>
    <w:p w14:paraId="036D2F5A" w14:textId="783F319C" w:rsidR="00293711" w:rsidRPr="00455A37" w:rsidRDefault="00293711" w:rsidP="00293711">
      <w:pPr>
        <w:pStyle w:val="Header"/>
        <w:spacing w:after="0" w:line="240" w:lineRule="auto"/>
        <w:jc w:val="center"/>
        <w:rPr>
          <w:rFonts w:ascii="Times New Roman" w:hAnsi="Times New Roman" w:cs="Times New Roman"/>
          <w:b/>
          <w:bCs/>
          <w:sz w:val="24"/>
          <w:szCs w:val="24"/>
          <w:lang w:val="pt-BR"/>
        </w:rPr>
      </w:pPr>
      <w:r w:rsidRPr="00455A37">
        <w:rPr>
          <w:rFonts w:ascii="Times New Roman" w:hAnsi="Times New Roman" w:cs="Times New Roman"/>
          <w:b/>
          <w:bCs/>
          <w:sz w:val="24"/>
          <w:szCs w:val="24"/>
          <w:lang w:val="pt-BR"/>
        </w:rPr>
        <w:t>DOI:</w:t>
      </w:r>
      <w:r w:rsidRPr="00455A37">
        <w:rPr>
          <w:rFonts w:ascii="Times New Roman" w:hAnsi="Times New Roman" w:cs="Times New Roman"/>
          <w:b/>
          <w:bCs/>
          <w:color w:val="222222"/>
          <w:sz w:val="24"/>
          <w:szCs w:val="24"/>
          <w:shd w:val="clear" w:color="auto" w:fill="FAFAFA"/>
          <w:lang w:val="pt-BR"/>
        </w:rPr>
        <w:t xml:space="preserve"> 10.24127/pj.v%vi%i.</w:t>
      </w:r>
      <w:r w:rsidR="00455A37" w:rsidRPr="00455A37">
        <w:rPr>
          <w:rFonts w:ascii="Times New Roman" w:hAnsi="Times New Roman" w:cs="Times New Roman"/>
          <w:b/>
          <w:bCs/>
          <w:color w:val="222222"/>
          <w:sz w:val="24"/>
          <w:szCs w:val="24"/>
          <w:shd w:val="clear" w:color="auto" w:fill="FAFAFA"/>
          <w:lang w:val="pt-BR"/>
        </w:rPr>
        <w:t>xx</w:t>
      </w:r>
      <w:r w:rsidR="00455A37">
        <w:rPr>
          <w:rFonts w:ascii="Times New Roman" w:hAnsi="Times New Roman" w:cs="Times New Roman"/>
          <w:b/>
          <w:bCs/>
          <w:color w:val="222222"/>
          <w:sz w:val="24"/>
          <w:szCs w:val="24"/>
          <w:shd w:val="clear" w:color="auto" w:fill="FAFAFA"/>
          <w:lang w:val="pt-BR"/>
        </w:rPr>
        <w:t>xx</w:t>
      </w:r>
    </w:p>
    <w:p w14:paraId="6CD26C24" w14:textId="26A30D09" w:rsidR="00155BDB" w:rsidRPr="00455A37" w:rsidRDefault="00155BDB" w:rsidP="00293711">
      <w:pPr>
        <w:pStyle w:val="Header"/>
        <w:spacing w:after="0" w:line="240" w:lineRule="auto"/>
        <w:rPr>
          <w:rFonts w:ascii="Times New Roman" w:hAnsi="Times New Roman" w:cs="Times New Roman"/>
          <w:color w:val="FF0000"/>
          <w:sz w:val="24"/>
          <w:szCs w:val="24"/>
          <w:lang w:val="pt-BR"/>
        </w:rPr>
      </w:pPr>
      <w:r w:rsidRPr="00455A37">
        <w:rPr>
          <w:rFonts w:ascii="Times New Roman" w:hAnsi="Times New Roman" w:cs="Times New Roman"/>
          <w:color w:val="FF0000"/>
          <w:sz w:val="24"/>
          <w:szCs w:val="24"/>
          <w:lang w:val="pt-BR"/>
        </w:rPr>
        <w:t>-----------------------------------------------------------------------------------------------------------------</w:t>
      </w:r>
    </w:p>
    <w:bookmarkEnd w:id="0"/>
    <w:p w14:paraId="25D5A3BC" w14:textId="7F8ADF68" w:rsidR="00DF22D9" w:rsidRDefault="00DF22D9" w:rsidP="007D50B3">
      <w:pPr>
        <w:spacing w:after="120"/>
        <w:jc w:val="center"/>
        <w:rPr>
          <w:rFonts w:ascii="Times New Roman" w:hAnsi="Times New Roman" w:cs="Times New Roman"/>
          <w:b/>
          <w:bCs/>
          <w:sz w:val="28"/>
          <w:szCs w:val="28"/>
        </w:rPr>
      </w:pPr>
      <w:r w:rsidRPr="00DF22D9">
        <w:rPr>
          <w:rFonts w:ascii="Times New Roman" w:hAnsi="Times New Roman" w:cs="Times New Roman"/>
          <w:b/>
          <w:bCs/>
          <w:sz w:val="28"/>
          <w:szCs w:val="28"/>
        </w:rPr>
        <w:t>HARNESSING CANVA THROUGH THE LENS OF MIDWIFERY STUDENTS: INSIGHTS ON SP</w:t>
      </w:r>
      <w:r>
        <w:rPr>
          <w:rFonts w:ascii="Times New Roman" w:hAnsi="Times New Roman" w:cs="Times New Roman"/>
          <w:b/>
          <w:bCs/>
          <w:sz w:val="28"/>
          <w:szCs w:val="28"/>
        </w:rPr>
        <w:t>EAKING SKILL DEVELOPMENT IN EFL</w:t>
      </w:r>
    </w:p>
    <w:p w14:paraId="193AB5F7" w14:textId="77777777" w:rsidR="009466A1" w:rsidRPr="007E3EDC" w:rsidRDefault="00E7336B" w:rsidP="009466A1">
      <w:pPr>
        <w:jc w:val="center"/>
        <w:rPr>
          <w:rFonts w:ascii="Times New Roman" w:hAnsi="Times New Roman" w:cs="Times New Roman"/>
          <w:b/>
          <w:bCs/>
          <w:sz w:val="24"/>
          <w:szCs w:val="24"/>
        </w:rPr>
      </w:pPr>
      <w:proofErr w:type="gramStart"/>
      <w:r w:rsidRPr="007E3EDC">
        <w:rPr>
          <w:rFonts w:ascii="Times New Roman" w:hAnsi="Times New Roman" w:cs="Times New Roman"/>
          <w:b/>
          <w:bCs/>
          <w:sz w:val="24"/>
          <w:szCs w:val="24"/>
        </w:rPr>
        <w:t>by</w:t>
      </w:r>
      <w:proofErr w:type="gramEnd"/>
      <w:r w:rsidR="007B4172" w:rsidRPr="007E3EDC">
        <w:rPr>
          <w:rFonts w:ascii="Times New Roman" w:hAnsi="Times New Roman" w:cs="Times New Roman"/>
          <w:b/>
          <w:bCs/>
          <w:sz w:val="24"/>
          <w:szCs w:val="24"/>
        </w:rPr>
        <w:t xml:space="preserve"> </w:t>
      </w:r>
    </w:p>
    <w:p w14:paraId="1F6BE7CE" w14:textId="77777777" w:rsidR="008B78F6" w:rsidRDefault="008B78F6" w:rsidP="00BF19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Author 1 </w:t>
      </w:r>
    </w:p>
    <w:p w14:paraId="06C12A8C" w14:textId="4C6730E6" w:rsidR="00BF19DC" w:rsidRPr="007E3EDC" w:rsidRDefault="008B78F6" w:rsidP="00BF19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Author 2</w:t>
      </w:r>
      <w:r w:rsidR="00BF19DC">
        <w:rPr>
          <w:rFonts w:ascii="Times New Roman" w:hAnsi="Times New Roman" w:cs="Times New Roman"/>
          <w:sz w:val="24"/>
          <w:szCs w:val="24"/>
        </w:rPr>
        <w:t xml:space="preserve"> </w:t>
      </w:r>
    </w:p>
    <w:p w14:paraId="6FF792CA" w14:textId="7D409E63" w:rsidR="00754C33" w:rsidRPr="007E3EDC" w:rsidRDefault="008310FD" w:rsidP="001218F0">
      <w:pPr>
        <w:spacing w:after="0" w:line="240" w:lineRule="auto"/>
        <w:jc w:val="center"/>
        <w:rPr>
          <w:rFonts w:ascii="Times New Roman" w:hAnsi="Times New Roman" w:cs="Times New Roman"/>
          <w:sz w:val="24"/>
          <w:szCs w:val="24"/>
        </w:rPr>
      </w:pPr>
      <w:r w:rsidRPr="007E3EDC">
        <w:rPr>
          <w:rFonts w:ascii="Times New Roman" w:hAnsi="Times New Roman" w:cs="Times New Roman"/>
          <w:sz w:val="24"/>
          <w:szCs w:val="24"/>
        </w:rPr>
        <w:t xml:space="preserve"> </w:t>
      </w:r>
    </w:p>
    <w:p w14:paraId="445469E0" w14:textId="1847BC17" w:rsidR="003C75D5" w:rsidRPr="001B14AB" w:rsidRDefault="001B14AB" w:rsidP="001B14AB">
      <w:pPr>
        <w:pStyle w:val="ListParagraph"/>
        <w:numPr>
          <w:ilvl w:val="0"/>
          <w:numId w:val="6"/>
        </w:numPr>
        <w:rPr>
          <w:b/>
        </w:rPr>
      </w:pPr>
      <w:r>
        <w:rPr>
          <w:b/>
        </w:rPr>
        <w:t xml:space="preserve">Corresponding author </w:t>
      </w:r>
    </w:p>
    <w:p w14:paraId="2E4BEEE6" w14:textId="2CF4B15F" w:rsidR="00155BDB" w:rsidRPr="007E3EDC" w:rsidRDefault="00A14ED5" w:rsidP="00155BDB">
      <w:pPr>
        <w:spacing w:after="0" w:line="240" w:lineRule="auto"/>
        <w:rPr>
          <w:rFonts w:ascii="Times New Roman" w:hAnsi="Times New Roman" w:cs="Times New Roman"/>
          <w:b/>
          <w:i/>
          <w:iCs/>
          <w:color w:val="0070C0"/>
          <w:sz w:val="20"/>
          <w:szCs w:val="20"/>
        </w:rPr>
      </w:pPr>
      <w:r>
        <w:rPr>
          <w:rFonts w:ascii="Times New Roman" w:hAnsi="Times New Roman" w:cs="Times New Roman"/>
          <w:b/>
          <w:i/>
          <w:iCs/>
          <w:color w:val="0070C0"/>
          <w:sz w:val="20"/>
          <w:szCs w:val="20"/>
        </w:rPr>
        <w:t xml:space="preserve"> </w:t>
      </w:r>
    </w:p>
    <w:p w14:paraId="3218ACDF" w14:textId="173BB6D6" w:rsidR="00155BDB" w:rsidRPr="00293711" w:rsidRDefault="00293711" w:rsidP="00293711">
      <w:pPr>
        <w:spacing w:after="0" w:line="240" w:lineRule="auto"/>
        <w:jc w:val="center"/>
        <w:rPr>
          <w:rFonts w:ascii="Times New Roman" w:hAnsi="Times New Roman" w:cs="Times New Roman"/>
          <w:b/>
          <w:i/>
          <w:iCs/>
          <w:color w:val="0070C0"/>
          <w:sz w:val="20"/>
          <w:szCs w:val="20"/>
        </w:rPr>
      </w:pPr>
      <w:bookmarkStart w:id="1" w:name="_Hlk107074649"/>
      <w:r w:rsidRPr="00D81A85">
        <w:rPr>
          <w:rFonts w:ascii="Times New Roman" w:hAnsi="Times New Roman" w:cs="Times New Roman"/>
          <w:b/>
          <w:i/>
          <w:iCs/>
          <w:color w:val="0070C0"/>
          <w:sz w:val="20"/>
          <w:szCs w:val="20"/>
        </w:rPr>
        <w:t>(Received:</w:t>
      </w:r>
      <w:r w:rsidR="00FA3375">
        <w:rPr>
          <w:rFonts w:ascii="Times New Roman" w:hAnsi="Times New Roman" w:cs="Times New Roman"/>
          <w:b/>
          <w:i/>
          <w:iCs/>
          <w:color w:val="0070C0"/>
          <w:sz w:val="20"/>
          <w:szCs w:val="20"/>
        </w:rPr>
        <w:t xml:space="preserve">   </w:t>
      </w:r>
      <w:r w:rsidRPr="00D81A85">
        <w:rPr>
          <w:rFonts w:ascii="Times New Roman" w:hAnsi="Times New Roman" w:cs="Times New Roman"/>
          <w:b/>
          <w:i/>
          <w:iCs/>
          <w:color w:val="0070C0"/>
          <w:sz w:val="20"/>
          <w:szCs w:val="20"/>
        </w:rPr>
        <w:t>;Reviewed1:</w:t>
      </w:r>
      <w:r w:rsidR="00FA3375">
        <w:rPr>
          <w:rFonts w:ascii="Times New Roman" w:hAnsi="Times New Roman" w:cs="Times New Roman"/>
          <w:b/>
          <w:i/>
          <w:iCs/>
          <w:color w:val="0070C0"/>
          <w:sz w:val="20"/>
          <w:szCs w:val="20"/>
        </w:rPr>
        <w:t xml:space="preserve">  </w:t>
      </w:r>
      <w:r w:rsidRPr="00D81A85">
        <w:rPr>
          <w:rFonts w:ascii="Times New Roman" w:hAnsi="Times New Roman" w:cs="Times New Roman"/>
          <w:b/>
          <w:i/>
          <w:iCs/>
          <w:color w:val="0070C0"/>
          <w:sz w:val="20"/>
          <w:szCs w:val="20"/>
        </w:rPr>
        <w:t>;Reviewed2:</w:t>
      </w:r>
      <w:r w:rsidR="00FA3375">
        <w:rPr>
          <w:rFonts w:ascii="Times New Roman" w:hAnsi="Times New Roman" w:cs="Times New Roman"/>
          <w:b/>
          <w:i/>
          <w:iCs/>
          <w:color w:val="0070C0"/>
          <w:sz w:val="20"/>
          <w:szCs w:val="20"/>
        </w:rPr>
        <w:t xml:space="preserve"> </w:t>
      </w:r>
      <w:r w:rsidRPr="00D81A85">
        <w:rPr>
          <w:rFonts w:ascii="Times New Roman" w:hAnsi="Times New Roman" w:cs="Times New Roman"/>
          <w:b/>
          <w:i/>
          <w:iCs/>
          <w:color w:val="0070C0"/>
          <w:sz w:val="20"/>
          <w:szCs w:val="20"/>
        </w:rPr>
        <w:t>: Accepted:</w:t>
      </w:r>
      <w:r w:rsidR="00FA3375">
        <w:rPr>
          <w:rFonts w:ascii="Times New Roman" w:hAnsi="Times New Roman" w:cs="Times New Roman"/>
          <w:b/>
          <w:i/>
          <w:iCs/>
          <w:color w:val="0070C0"/>
          <w:sz w:val="20"/>
          <w:szCs w:val="20"/>
        </w:rPr>
        <w:t xml:space="preserve">  </w:t>
      </w:r>
      <w:r w:rsidRPr="00D81A85">
        <w:rPr>
          <w:rFonts w:ascii="Times New Roman" w:hAnsi="Times New Roman" w:cs="Times New Roman"/>
          <w:b/>
          <w:i/>
          <w:iCs/>
          <w:color w:val="0070C0"/>
          <w:sz w:val="20"/>
          <w:szCs w:val="20"/>
        </w:rPr>
        <w:t>;Published:</w:t>
      </w:r>
      <w:bookmarkEnd w:id="1"/>
      <w:r w:rsidR="00FA3375">
        <w:rPr>
          <w:rFonts w:ascii="Times New Roman" w:hAnsi="Times New Roman" w:cs="Times New Roman"/>
          <w:b/>
          <w:i/>
          <w:iCs/>
          <w:color w:val="0070C0"/>
          <w:sz w:val="20"/>
          <w:szCs w:val="20"/>
        </w:rPr>
        <w:t xml:space="preserve"> </w:t>
      </w:r>
      <w:r w:rsidR="007D50B3">
        <w:rPr>
          <w:rFonts w:ascii="Times New Roman" w:hAnsi="Times New Roman" w:cs="Times New Roman"/>
          <w:b/>
          <w:i/>
          <w:iCs/>
          <w:color w:val="0070C0"/>
          <w:sz w:val="20"/>
          <w:szCs w:val="20"/>
        </w:rPr>
        <w:t>.</w:t>
      </w:r>
    </w:p>
    <w:p w14:paraId="77ACAD24" w14:textId="33092ADC" w:rsidR="009466A1" w:rsidRPr="007E3EDC" w:rsidRDefault="00155BDB" w:rsidP="007D4073">
      <w:pPr>
        <w:spacing w:after="0" w:line="240" w:lineRule="auto"/>
        <w:rPr>
          <w:rFonts w:ascii="Times New Roman" w:hAnsi="Times New Roman" w:cs="Times New Roman"/>
          <w:b/>
          <w:bCs/>
          <w:sz w:val="20"/>
          <w:szCs w:val="20"/>
        </w:rPr>
      </w:pPr>
      <w:r w:rsidRPr="007E3EDC">
        <w:rPr>
          <w:rFonts w:ascii="Times New Roman" w:hAnsi="Times New Roman" w:cs="Times New Roman"/>
          <w:b/>
          <w:bCs/>
          <w:sz w:val="20"/>
          <w:szCs w:val="20"/>
        </w:rPr>
        <w:t>Abstract:</w:t>
      </w:r>
      <w:r w:rsidR="00E930FC">
        <w:rPr>
          <w:rFonts w:ascii="Times New Roman" w:hAnsi="Times New Roman" w:cs="Times New Roman"/>
          <w:b/>
          <w:bCs/>
          <w:sz w:val="20"/>
          <w:szCs w:val="20"/>
        </w:rPr>
        <w:t xml:space="preserve"> </w:t>
      </w:r>
    </w:p>
    <w:p w14:paraId="409EE879" w14:textId="1520D5EC" w:rsidR="00011DFE" w:rsidRDefault="00011DFE" w:rsidP="00011DFE">
      <w:pPr>
        <w:shd w:val="clear" w:color="auto" w:fill="FDFDFD"/>
        <w:spacing w:after="0" w:line="240" w:lineRule="auto"/>
        <w:ind w:left="720"/>
        <w:jc w:val="both"/>
        <w:rPr>
          <w:rFonts w:ascii="Times New Roman" w:hAnsi="Times New Roman" w:cs="Times New Roman"/>
          <w:i/>
          <w:sz w:val="20"/>
          <w:szCs w:val="20"/>
        </w:rPr>
      </w:pPr>
      <w:r>
        <w:rPr>
          <w:rFonts w:ascii="Times New Roman" w:hAnsi="Times New Roman" w:cs="Times New Roman"/>
          <w:i/>
          <w:sz w:val="20"/>
          <w:szCs w:val="20"/>
        </w:rPr>
        <w:t>This stu</w:t>
      </w:r>
      <w:r w:rsidR="00FA3375">
        <w:rPr>
          <w:rFonts w:ascii="Times New Roman" w:hAnsi="Times New Roman" w:cs="Times New Roman"/>
          <w:i/>
          <w:sz w:val="20"/>
          <w:szCs w:val="20"/>
        </w:rPr>
        <w:t>dy explores effectiveness of</w:t>
      </w:r>
      <w:r>
        <w:rPr>
          <w:rFonts w:ascii="Times New Roman" w:hAnsi="Times New Roman" w:cs="Times New Roman"/>
          <w:i/>
          <w:sz w:val="20"/>
          <w:szCs w:val="20"/>
        </w:rPr>
        <w:t xml:space="preserve"> </w:t>
      </w:r>
      <w:proofErr w:type="spellStart"/>
      <w:r>
        <w:rPr>
          <w:rFonts w:ascii="Times New Roman" w:hAnsi="Times New Roman" w:cs="Times New Roman"/>
          <w:i/>
          <w:sz w:val="20"/>
          <w:szCs w:val="20"/>
        </w:rPr>
        <w:t>Canva</w:t>
      </w:r>
      <w:proofErr w:type="spellEnd"/>
      <w:r>
        <w:rPr>
          <w:rFonts w:ascii="Times New Roman" w:hAnsi="Times New Roman" w:cs="Times New Roman"/>
          <w:i/>
          <w:sz w:val="20"/>
          <w:szCs w:val="20"/>
        </w:rPr>
        <w:t xml:space="preserve"> as a learning tool to </w:t>
      </w:r>
      <w:r w:rsidR="00FA3375">
        <w:rPr>
          <w:rFonts w:ascii="Times New Roman" w:hAnsi="Times New Roman" w:cs="Times New Roman"/>
          <w:i/>
          <w:sz w:val="20"/>
          <w:szCs w:val="20"/>
        </w:rPr>
        <w:t>increase</w:t>
      </w:r>
      <w:r>
        <w:rPr>
          <w:rFonts w:ascii="Times New Roman" w:hAnsi="Times New Roman" w:cs="Times New Roman"/>
          <w:i/>
          <w:sz w:val="20"/>
          <w:szCs w:val="20"/>
        </w:rPr>
        <w:t xml:space="preserve"> the English speaking skills of </w:t>
      </w:r>
      <w:r>
        <w:rPr>
          <w:rFonts w:ascii="Times New Roman" w:hAnsi="Times New Roman" w:cs="Times New Roman"/>
          <w:b/>
          <w:i/>
          <w:sz w:val="20"/>
          <w:szCs w:val="20"/>
        </w:rPr>
        <w:t>midwifery students</w:t>
      </w:r>
      <w:r>
        <w:rPr>
          <w:rFonts w:ascii="Times New Roman" w:hAnsi="Times New Roman" w:cs="Times New Roman"/>
          <w:i/>
          <w:sz w:val="20"/>
          <w:szCs w:val="20"/>
        </w:rPr>
        <w:t>, focusing on the stude</w:t>
      </w:r>
      <w:r w:rsidR="00FA3375">
        <w:rPr>
          <w:rFonts w:ascii="Times New Roman" w:hAnsi="Times New Roman" w:cs="Times New Roman"/>
          <w:i/>
          <w:sz w:val="20"/>
          <w:szCs w:val="20"/>
        </w:rPr>
        <w:t xml:space="preserve">nts’ perspectives regarding the implementation </w:t>
      </w:r>
      <w:r>
        <w:rPr>
          <w:rFonts w:ascii="Times New Roman" w:hAnsi="Times New Roman" w:cs="Times New Roman"/>
          <w:i/>
          <w:sz w:val="20"/>
          <w:szCs w:val="20"/>
        </w:rPr>
        <w:t xml:space="preserve">of this application in the classroom. Speaking is a vital skill for academic and professional communication, yet many students struggle due to low confidence and limited practice opportunities. </w:t>
      </w:r>
      <w:r>
        <w:rPr>
          <w:rFonts w:ascii="Times New Roman" w:hAnsi="Times New Roman" w:cs="Times New Roman"/>
          <w:b/>
          <w:i/>
          <w:sz w:val="20"/>
          <w:szCs w:val="20"/>
        </w:rPr>
        <w:t>The research aims</w:t>
      </w:r>
      <w:r>
        <w:rPr>
          <w:rFonts w:ascii="Times New Roman" w:hAnsi="Times New Roman" w:cs="Times New Roman"/>
          <w:i/>
          <w:sz w:val="20"/>
          <w:szCs w:val="20"/>
        </w:rPr>
        <w:t xml:space="preserve"> to evaluate students' </w:t>
      </w:r>
      <w:proofErr w:type="spellStart"/>
      <w:r w:rsidR="00FA3375">
        <w:rPr>
          <w:rFonts w:ascii="Times New Roman" w:hAnsi="Times New Roman" w:cs="Times New Roman"/>
          <w:i/>
          <w:sz w:val="20"/>
          <w:szCs w:val="20"/>
        </w:rPr>
        <w:t>viiews</w:t>
      </w:r>
      <w:proofErr w:type="spellEnd"/>
      <w:r>
        <w:rPr>
          <w:rFonts w:ascii="Times New Roman" w:hAnsi="Times New Roman" w:cs="Times New Roman"/>
          <w:i/>
          <w:sz w:val="20"/>
          <w:szCs w:val="20"/>
        </w:rPr>
        <w:t xml:space="preserve"> on using </w:t>
      </w:r>
      <w:proofErr w:type="spellStart"/>
      <w:r>
        <w:rPr>
          <w:rFonts w:ascii="Times New Roman" w:hAnsi="Times New Roman" w:cs="Times New Roman"/>
          <w:i/>
          <w:sz w:val="20"/>
          <w:szCs w:val="20"/>
        </w:rPr>
        <w:t>Canva</w:t>
      </w:r>
      <w:proofErr w:type="spellEnd"/>
      <w:r>
        <w:rPr>
          <w:rFonts w:ascii="Times New Roman" w:hAnsi="Times New Roman" w:cs="Times New Roman"/>
          <w:i/>
          <w:sz w:val="20"/>
          <w:szCs w:val="20"/>
        </w:rPr>
        <w:t xml:space="preserve"> to </w:t>
      </w:r>
      <w:r w:rsidR="00FA3375">
        <w:rPr>
          <w:rFonts w:ascii="Times New Roman" w:hAnsi="Times New Roman" w:cs="Times New Roman"/>
          <w:i/>
          <w:sz w:val="20"/>
          <w:szCs w:val="20"/>
        </w:rPr>
        <w:t>enhance</w:t>
      </w:r>
      <w:r>
        <w:rPr>
          <w:rFonts w:ascii="Times New Roman" w:hAnsi="Times New Roman" w:cs="Times New Roman"/>
          <w:i/>
          <w:sz w:val="20"/>
          <w:szCs w:val="20"/>
        </w:rPr>
        <w:t xml:space="preserve"> their speaking </w:t>
      </w:r>
      <w:r w:rsidR="00FA3375">
        <w:rPr>
          <w:rFonts w:ascii="Times New Roman" w:hAnsi="Times New Roman" w:cs="Times New Roman"/>
          <w:i/>
          <w:sz w:val="20"/>
          <w:szCs w:val="20"/>
        </w:rPr>
        <w:t>skills</w:t>
      </w:r>
      <w:r>
        <w:rPr>
          <w:rFonts w:ascii="Times New Roman" w:hAnsi="Times New Roman" w:cs="Times New Roman"/>
          <w:i/>
          <w:sz w:val="20"/>
          <w:szCs w:val="20"/>
        </w:rPr>
        <w:t xml:space="preserve">. </w:t>
      </w:r>
      <w:r>
        <w:rPr>
          <w:rFonts w:ascii="Times New Roman" w:hAnsi="Times New Roman" w:cs="Times New Roman"/>
          <w:b/>
          <w:i/>
          <w:sz w:val="20"/>
          <w:szCs w:val="20"/>
        </w:rPr>
        <w:t xml:space="preserve">A qualitative </w:t>
      </w:r>
      <w:r w:rsidR="00FA3375">
        <w:rPr>
          <w:rFonts w:ascii="Times New Roman" w:hAnsi="Times New Roman" w:cs="Times New Roman"/>
          <w:b/>
          <w:i/>
          <w:sz w:val="20"/>
          <w:szCs w:val="20"/>
        </w:rPr>
        <w:t>study</w:t>
      </w:r>
      <w:r>
        <w:rPr>
          <w:rFonts w:ascii="Times New Roman" w:hAnsi="Times New Roman" w:cs="Times New Roman"/>
          <w:i/>
          <w:sz w:val="20"/>
          <w:szCs w:val="20"/>
        </w:rPr>
        <w:t xml:space="preserve"> was used, with </w:t>
      </w:r>
      <w:r>
        <w:rPr>
          <w:rFonts w:ascii="Times New Roman" w:hAnsi="Times New Roman" w:cs="Times New Roman"/>
          <w:b/>
          <w:i/>
          <w:sz w:val="20"/>
          <w:szCs w:val="20"/>
        </w:rPr>
        <w:t xml:space="preserve">data </w:t>
      </w:r>
      <w:r w:rsidR="00FA3375">
        <w:rPr>
          <w:rFonts w:ascii="Times New Roman" w:hAnsi="Times New Roman" w:cs="Times New Roman"/>
          <w:b/>
          <w:i/>
          <w:sz w:val="20"/>
          <w:szCs w:val="20"/>
        </w:rPr>
        <w:t>collecting technique</w:t>
      </w:r>
      <w:r>
        <w:rPr>
          <w:rFonts w:ascii="Times New Roman" w:hAnsi="Times New Roman" w:cs="Times New Roman"/>
          <w:i/>
          <w:sz w:val="20"/>
          <w:szCs w:val="20"/>
        </w:rPr>
        <w:t xml:space="preserve"> through a questionnaire, and </w:t>
      </w:r>
      <w:r>
        <w:rPr>
          <w:rFonts w:ascii="Times New Roman" w:hAnsi="Times New Roman" w:cs="Times New Roman"/>
          <w:b/>
          <w:i/>
          <w:sz w:val="20"/>
          <w:szCs w:val="20"/>
        </w:rPr>
        <w:t>analyzed</w:t>
      </w:r>
      <w:r>
        <w:rPr>
          <w:rFonts w:ascii="Times New Roman" w:hAnsi="Times New Roman" w:cs="Times New Roman"/>
          <w:i/>
          <w:sz w:val="20"/>
          <w:szCs w:val="20"/>
        </w:rPr>
        <w:t xml:space="preserve"> using descriptive statistics to summarize the students' responses. </w:t>
      </w:r>
      <w:r>
        <w:rPr>
          <w:rFonts w:ascii="Times New Roman" w:hAnsi="Times New Roman" w:cs="Times New Roman"/>
          <w:b/>
          <w:i/>
          <w:sz w:val="20"/>
          <w:szCs w:val="20"/>
        </w:rPr>
        <w:t>The findings</w:t>
      </w:r>
      <w:r>
        <w:rPr>
          <w:rFonts w:ascii="Times New Roman" w:hAnsi="Times New Roman" w:cs="Times New Roman"/>
          <w:i/>
          <w:sz w:val="20"/>
          <w:szCs w:val="20"/>
        </w:rPr>
        <w:t xml:space="preserve"> reveal that </w:t>
      </w:r>
      <w:proofErr w:type="spellStart"/>
      <w:r>
        <w:rPr>
          <w:rFonts w:ascii="Times New Roman" w:hAnsi="Times New Roman" w:cs="Times New Roman"/>
          <w:i/>
          <w:sz w:val="20"/>
          <w:szCs w:val="20"/>
        </w:rPr>
        <w:t>Canva’s</w:t>
      </w:r>
      <w:proofErr w:type="spellEnd"/>
      <w:r>
        <w:rPr>
          <w:rFonts w:ascii="Times New Roman" w:hAnsi="Times New Roman" w:cs="Times New Roman"/>
          <w:i/>
          <w:sz w:val="20"/>
          <w:szCs w:val="20"/>
        </w:rPr>
        <w:t xml:space="preserve"> interactive features significantly increased students' speaking confidence and engagement in EFL classrooms. Additionally, </w:t>
      </w:r>
      <w:r>
        <w:rPr>
          <w:rFonts w:ascii="Times New Roman" w:hAnsi="Times New Roman" w:cs="Times New Roman"/>
          <w:b/>
          <w:i/>
          <w:sz w:val="20"/>
          <w:szCs w:val="20"/>
        </w:rPr>
        <w:t>the study suggests</w:t>
      </w:r>
      <w:r>
        <w:rPr>
          <w:rFonts w:ascii="Times New Roman" w:hAnsi="Times New Roman" w:cs="Times New Roman"/>
          <w:i/>
          <w:sz w:val="20"/>
          <w:szCs w:val="20"/>
        </w:rPr>
        <w:t xml:space="preserve"> that </w:t>
      </w:r>
      <w:proofErr w:type="spellStart"/>
      <w:r>
        <w:rPr>
          <w:rFonts w:ascii="Times New Roman" w:hAnsi="Times New Roman" w:cs="Times New Roman"/>
          <w:i/>
          <w:sz w:val="20"/>
          <w:szCs w:val="20"/>
        </w:rPr>
        <w:t>Canva’s</w:t>
      </w:r>
      <w:proofErr w:type="spellEnd"/>
      <w:r>
        <w:rPr>
          <w:rFonts w:ascii="Times New Roman" w:hAnsi="Times New Roman" w:cs="Times New Roman"/>
          <w:i/>
          <w:sz w:val="20"/>
          <w:szCs w:val="20"/>
        </w:rPr>
        <w:t xml:space="preserve"> flexibility allows students to practice speaking anytime and anywhere, making it an effective tool for enhancing speaking proficiency. The integration of </w:t>
      </w:r>
      <w:proofErr w:type="spellStart"/>
      <w:r>
        <w:rPr>
          <w:rFonts w:ascii="Times New Roman" w:hAnsi="Times New Roman" w:cs="Times New Roman"/>
          <w:i/>
          <w:sz w:val="20"/>
          <w:szCs w:val="20"/>
        </w:rPr>
        <w:t>Canva</w:t>
      </w:r>
      <w:proofErr w:type="spellEnd"/>
      <w:r>
        <w:rPr>
          <w:rFonts w:ascii="Times New Roman" w:hAnsi="Times New Roman" w:cs="Times New Roman"/>
          <w:i/>
          <w:sz w:val="20"/>
          <w:szCs w:val="20"/>
        </w:rPr>
        <w:t xml:space="preserve"> into English language teaching holds potential for improving language skills while fostering creativity and self-expression. </w:t>
      </w:r>
      <w:r w:rsidR="00FA3375">
        <w:rPr>
          <w:rFonts w:ascii="Times New Roman" w:hAnsi="Times New Roman" w:cs="Times New Roman"/>
          <w:i/>
          <w:sz w:val="20"/>
          <w:szCs w:val="20"/>
        </w:rPr>
        <w:t>T</w:t>
      </w:r>
      <w:r>
        <w:rPr>
          <w:rFonts w:ascii="Times New Roman" w:hAnsi="Times New Roman" w:cs="Times New Roman"/>
          <w:i/>
          <w:sz w:val="20"/>
          <w:szCs w:val="20"/>
        </w:rPr>
        <w:t>he results</w:t>
      </w:r>
      <w:r w:rsidR="00FA3375">
        <w:rPr>
          <w:rFonts w:ascii="Times New Roman" w:hAnsi="Times New Roman" w:cs="Times New Roman"/>
          <w:i/>
          <w:sz w:val="20"/>
          <w:szCs w:val="20"/>
        </w:rPr>
        <w:t xml:space="preserve"> of this study suggest that </w:t>
      </w:r>
      <w:proofErr w:type="spellStart"/>
      <w:r>
        <w:rPr>
          <w:rFonts w:ascii="Times New Roman" w:hAnsi="Times New Roman" w:cs="Times New Roman"/>
          <w:i/>
          <w:sz w:val="20"/>
          <w:szCs w:val="20"/>
        </w:rPr>
        <w:t>Canva</w:t>
      </w:r>
      <w:proofErr w:type="spellEnd"/>
      <w:r>
        <w:rPr>
          <w:rFonts w:ascii="Times New Roman" w:hAnsi="Times New Roman" w:cs="Times New Roman"/>
          <w:i/>
          <w:sz w:val="20"/>
          <w:szCs w:val="20"/>
        </w:rPr>
        <w:t xml:space="preserve"> be incorporated into language learning curricula to maximize students’ speaking potential and motivation.</w:t>
      </w:r>
    </w:p>
    <w:p w14:paraId="2B4945AC" w14:textId="77777777" w:rsidR="00011DFE" w:rsidRDefault="00011DFE" w:rsidP="00011DFE">
      <w:pPr>
        <w:spacing w:after="0" w:line="240" w:lineRule="auto"/>
        <w:ind w:right="567"/>
        <w:jc w:val="both"/>
        <w:rPr>
          <w:rFonts w:ascii="Times New Roman" w:hAnsi="Times New Roman" w:cs="Times New Roman"/>
          <w:i/>
          <w:sz w:val="20"/>
          <w:szCs w:val="20"/>
        </w:rPr>
      </w:pPr>
      <w:r>
        <w:rPr>
          <w:rFonts w:ascii="Times New Roman" w:hAnsi="Times New Roman" w:cs="Times New Roman"/>
          <w:b/>
          <w:i/>
          <w:sz w:val="20"/>
          <w:szCs w:val="20"/>
        </w:rPr>
        <w:t xml:space="preserve">Keywords: </w:t>
      </w:r>
      <w:proofErr w:type="spellStart"/>
      <w:r>
        <w:rPr>
          <w:rFonts w:ascii="Times New Roman" w:hAnsi="Times New Roman" w:cs="Times New Roman"/>
          <w:i/>
          <w:sz w:val="20"/>
          <w:szCs w:val="20"/>
        </w:rPr>
        <w:t>Canva</w:t>
      </w:r>
      <w:proofErr w:type="spellEnd"/>
      <w:r>
        <w:rPr>
          <w:rFonts w:ascii="Times New Roman" w:hAnsi="Times New Roman" w:cs="Times New Roman"/>
          <w:i/>
          <w:sz w:val="20"/>
          <w:szCs w:val="20"/>
        </w:rPr>
        <w:t>, English speaking skill, midwifery students, EFL</w:t>
      </w:r>
    </w:p>
    <w:p w14:paraId="6B81CA66" w14:textId="77777777" w:rsidR="004A7801" w:rsidRPr="007E3EDC" w:rsidRDefault="004A7801" w:rsidP="009466A1">
      <w:pPr>
        <w:ind w:left="720"/>
        <w:rPr>
          <w:rFonts w:ascii="Times New Roman" w:hAnsi="Times New Roman" w:cs="Times New Roman"/>
          <w:sz w:val="24"/>
          <w:szCs w:val="24"/>
        </w:rPr>
      </w:pPr>
    </w:p>
    <w:p w14:paraId="6D3E9E84" w14:textId="77777777" w:rsidR="00A4718F" w:rsidRPr="007E3EDC" w:rsidRDefault="00A4718F" w:rsidP="00A4718F">
      <w:pPr>
        <w:ind w:left="720"/>
        <w:jc w:val="center"/>
        <w:rPr>
          <w:rFonts w:ascii="Times New Roman" w:hAnsi="Times New Roman" w:cs="Times New Roman"/>
          <w:sz w:val="24"/>
          <w:szCs w:val="24"/>
        </w:rPr>
      </w:pPr>
    </w:p>
    <w:p w14:paraId="3DA270BD" w14:textId="77777777" w:rsidR="007E3EDC" w:rsidRPr="00344D93" w:rsidRDefault="00A4718F" w:rsidP="007D50B3">
      <w:pPr>
        <w:spacing w:after="120"/>
        <w:ind w:left="720"/>
        <w:jc w:val="center"/>
        <w:rPr>
          <w:rFonts w:ascii="Times New Roman" w:hAnsi="Times New Roman" w:cs="Times New Roman"/>
          <w:b/>
          <w:bCs/>
          <w:sz w:val="24"/>
          <w:szCs w:val="24"/>
        </w:rPr>
      </w:pPr>
      <w:r w:rsidRPr="00344D93">
        <w:rPr>
          <w:rFonts w:ascii="Times New Roman" w:hAnsi="Times New Roman" w:cs="Times New Roman"/>
          <w:b/>
          <w:bCs/>
          <w:sz w:val="24"/>
          <w:szCs w:val="24"/>
        </w:rPr>
        <w:t>INTRODUCTION</w:t>
      </w:r>
      <w:r w:rsidR="00DB1916" w:rsidRPr="00344D93">
        <w:rPr>
          <w:rFonts w:ascii="Times New Roman" w:hAnsi="Times New Roman" w:cs="Times New Roman"/>
          <w:b/>
          <w:bCs/>
          <w:sz w:val="24"/>
          <w:szCs w:val="24"/>
        </w:rPr>
        <w:t xml:space="preserve"> </w:t>
      </w:r>
    </w:p>
    <w:p w14:paraId="056F3AFD" w14:textId="2E3EC9A0" w:rsidR="00011DFE" w:rsidRPr="00011DFE" w:rsidRDefault="00FA3375"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D</w:t>
      </w:r>
      <w:r w:rsidR="00011DFE" w:rsidRPr="00011DFE">
        <w:rPr>
          <w:rFonts w:ascii="Times New Roman" w:hAnsi="Times New Roman" w:cs="Times New Roman"/>
          <w:sz w:val="24"/>
          <w:szCs w:val="24"/>
          <w:lang w:eastAsia="en-GB"/>
        </w:rPr>
        <w:t xml:space="preserve">evelopment of information </w:t>
      </w:r>
      <w:r>
        <w:rPr>
          <w:rFonts w:ascii="Times New Roman" w:hAnsi="Times New Roman" w:cs="Times New Roman"/>
          <w:sz w:val="24"/>
          <w:szCs w:val="24"/>
          <w:lang w:eastAsia="en-GB"/>
        </w:rPr>
        <w:t>and</w:t>
      </w:r>
      <w:r w:rsidR="00011DFE" w:rsidRPr="00011DFE">
        <w:rPr>
          <w:rFonts w:ascii="Times New Roman" w:hAnsi="Times New Roman" w:cs="Times New Roman"/>
          <w:sz w:val="24"/>
          <w:szCs w:val="24"/>
          <w:lang w:eastAsia="en-GB"/>
        </w:rPr>
        <w:t xml:space="preserve"> communication technology (ICT) is related to </w:t>
      </w:r>
      <w:r>
        <w:rPr>
          <w:rFonts w:ascii="Times New Roman" w:hAnsi="Times New Roman" w:cs="Times New Roman"/>
          <w:sz w:val="24"/>
          <w:szCs w:val="24"/>
          <w:lang w:eastAsia="en-GB"/>
        </w:rPr>
        <w:t>the</w:t>
      </w:r>
      <w:r w:rsidR="00011DFE" w:rsidRPr="00011DFE">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advancement of knowledge in the</w:t>
      </w:r>
      <w:r w:rsidR="00011DFE" w:rsidRPr="00011DFE">
        <w:rPr>
          <w:rFonts w:ascii="Times New Roman" w:hAnsi="Times New Roman" w:cs="Times New Roman"/>
          <w:sz w:val="24"/>
          <w:szCs w:val="24"/>
          <w:lang w:eastAsia="en-GB"/>
        </w:rPr>
        <w:t xml:space="preserve"> education. This development is utilized to improve the quality of ed</w:t>
      </w:r>
      <w:r w:rsidR="00B0769A">
        <w:rPr>
          <w:rFonts w:ascii="Times New Roman" w:hAnsi="Times New Roman" w:cs="Times New Roman"/>
          <w:sz w:val="24"/>
          <w:szCs w:val="24"/>
          <w:lang w:eastAsia="en-GB"/>
        </w:rPr>
        <w:t>ucation</w:t>
      </w:r>
      <w:r w:rsidR="004F2AD1">
        <w:rPr>
          <w:rFonts w:ascii="Times New Roman" w:hAnsi="Times New Roman" w:cs="Times New Roman"/>
          <w:sz w:val="24"/>
          <w:szCs w:val="24"/>
          <w:lang w:eastAsia="en-GB"/>
        </w:rPr>
        <w:t xml:space="preserve"> </w:t>
      </w:r>
      <w:r w:rsidR="004F2AD1">
        <w:rPr>
          <w:rFonts w:ascii="Times New Roman" w:hAnsi="Times New Roman" w:cs="Times New Roman"/>
          <w:sz w:val="24"/>
          <w:szCs w:val="24"/>
          <w:lang w:eastAsia="en-GB"/>
        </w:rPr>
        <w:fldChar w:fldCharType="begin" w:fldLock="1"/>
      </w:r>
      <w:r w:rsidR="005F560E">
        <w:rPr>
          <w:rFonts w:ascii="Times New Roman" w:hAnsi="Times New Roman" w:cs="Times New Roman"/>
          <w:sz w:val="24"/>
          <w:szCs w:val="24"/>
          <w:lang w:eastAsia="en-GB"/>
        </w:rPr>
        <w:instrText>ADDIN CSL_CITATION {"citationItems":[{"id":"ITEM-1","itemData":{"DOI":"10.24127/pj.v12i3.7418","ISSN":"2089-3345","abstract":"In this digital era, English is the most popular international language. Thus, students have to understand well how to speak in English, but some students feel anxiety when they are asked to speak in English. Thus, in this research, the researcher wants to know whether ICT could minimize the students' anxiety in speaking English. In other words, anxiety is a significant problem for students when the lecturer asks them to speak in front of the class. The sample of this research is 18 students as the total number of students in AKBID Wahana Husada Bandar Jaya in the first semester of the academic year 2022/2023. The research was conducted in AKBID Wahana Husada Bandar Jaya Central Lampung. The researcher used quantitative research, a questionnaire test, and an analysis of the data collected in this research; the researcher used a T-test. The result of this research showed that the use of ICT as media was significantly effective in minimizing the students’ speaking anxiety, and they had a positive perception toward the use of ICT as a media in reducing their anxiety in speaking. The students are more confident in speaking English in front of the class.","author":[{"dropping-particle":"","family":"Wahyuni","given":"Rina","non-dropping-particle":"","parse-names":false,"suffix":""}],"container-title":"Premise: Journal of English Education","id":"ITEM-1","issue":"3","issued":{"date-parts":[["2023"]]},"page":"810","title":"ICT to overcome the students’ speaking anxiety","type":"article-journal","volume":"12"},"uris":["http://www.mendeley.com/documents/?uuid=85b3097e-eae9-4922-b9c2-0f4b03190b54"]}],"mendeley":{"formattedCitation":"(Wahyuni, 2023)","plainTextFormattedCitation":"(Wahyuni, 2023)","previouslyFormattedCitation":"(Wahyuni, 2023)"},"properties":{"noteIndex":0},"schema":"https://github.com/citation-style-language/schema/raw/master/csl-citation.json"}</w:instrText>
      </w:r>
      <w:r w:rsidR="004F2AD1">
        <w:rPr>
          <w:rFonts w:ascii="Times New Roman" w:hAnsi="Times New Roman" w:cs="Times New Roman"/>
          <w:sz w:val="24"/>
          <w:szCs w:val="24"/>
          <w:lang w:eastAsia="en-GB"/>
        </w:rPr>
        <w:fldChar w:fldCharType="separate"/>
      </w:r>
      <w:r w:rsidR="004F2AD1" w:rsidRPr="004F2AD1">
        <w:rPr>
          <w:rFonts w:ascii="Times New Roman" w:hAnsi="Times New Roman" w:cs="Times New Roman"/>
          <w:noProof/>
          <w:sz w:val="24"/>
          <w:szCs w:val="24"/>
          <w:lang w:eastAsia="en-GB"/>
        </w:rPr>
        <w:t>(Wahyuni, 2023)</w:t>
      </w:r>
      <w:r w:rsidR="004F2AD1">
        <w:rPr>
          <w:rFonts w:ascii="Times New Roman" w:hAnsi="Times New Roman" w:cs="Times New Roman"/>
          <w:sz w:val="24"/>
          <w:szCs w:val="24"/>
          <w:lang w:eastAsia="en-GB"/>
        </w:rPr>
        <w:fldChar w:fldCharType="end"/>
      </w:r>
      <w:r w:rsidR="00011DFE" w:rsidRPr="00011DFE">
        <w:rPr>
          <w:rFonts w:ascii="Times New Roman" w:hAnsi="Times New Roman" w:cs="Times New Roman"/>
          <w:sz w:val="24"/>
          <w:szCs w:val="24"/>
          <w:lang w:eastAsia="en-GB"/>
        </w:rPr>
        <w:t xml:space="preserve">. In the future, information technology is expected to not only </w:t>
      </w:r>
      <w:r>
        <w:rPr>
          <w:rFonts w:ascii="Times New Roman" w:hAnsi="Times New Roman" w:cs="Times New Roman"/>
          <w:sz w:val="24"/>
          <w:szCs w:val="24"/>
          <w:lang w:eastAsia="en-GB"/>
        </w:rPr>
        <w:t>serve</w:t>
      </w:r>
      <w:r w:rsidR="00011DFE" w:rsidRPr="00011DFE">
        <w:rPr>
          <w:rFonts w:ascii="Times New Roman" w:hAnsi="Times New Roman" w:cs="Times New Roman"/>
          <w:sz w:val="24"/>
          <w:szCs w:val="24"/>
          <w:lang w:eastAsia="en-GB"/>
        </w:rPr>
        <w:t xml:space="preserve"> as a supporting tool but also as a </w:t>
      </w:r>
      <w:r>
        <w:rPr>
          <w:rFonts w:ascii="Times New Roman" w:hAnsi="Times New Roman" w:cs="Times New Roman"/>
          <w:sz w:val="24"/>
          <w:szCs w:val="24"/>
          <w:lang w:eastAsia="en-GB"/>
        </w:rPr>
        <w:t>prior</w:t>
      </w:r>
      <w:r w:rsidR="00011DFE" w:rsidRPr="00011DFE">
        <w:rPr>
          <w:rFonts w:ascii="Times New Roman" w:hAnsi="Times New Roman" w:cs="Times New Roman"/>
          <w:sz w:val="24"/>
          <w:szCs w:val="24"/>
          <w:lang w:eastAsia="en-GB"/>
        </w:rPr>
        <w:t xml:space="preserve"> means to enhance educational </w:t>
      </w:r>
      <w:r>
        <w:rPr>
          <w:rFonts w:ascii="Times New Roman" w:hAnsi="Times New Roman" w:cs="Times New Roman"/>
          <w:sz w:val="24"/>
          <w:szCs w:val="24"/>
          <w:lang w:eastAsia="en-GB"/>
        </w:rPr>
        <w:t>success</w:t>
      </w:r>
      <w:r w:rsidR="00011DFE" w:rsidRPr="00011DFE">
        <w:rPr>
          <w:rFonts w:ascii="Times New Roman" w:hAnsi="Times New Roman" w:cs="Times New Roman"/>
          <w:sz w:val="24"/>
          <w:szCs w:val="24"/>
          <w:lang w:eastAsia="en-GB"/>
        </w:rPr>
        <w:t xml:space="preserve"> and help face global competition</w:t>
      </w:r>
      <w:r w:rsidR="00355C81">
        <w:rPr>
          <w:rFonts w:ascii="Times New Roman" w:hAnsi="Times New Roman" w:cs="Times New Roman"/>
          <w:sz w:val="24"/>
          <w:szCs w:val="24"/>
          <w:lang w:eastAsia="en-GB"/>
        </w:rPr>
        <w:fldChar w:fldCharType="begin" w:fldLock="1"/>
      </w:r>
      <w:r w:rsidR="005F560E">
        <w:rPr>
          <w:rFonts w:ascii="Times New Roman" w:hAnsi="Times New Roman" w:cs="Times New Roman"/>
          <w:sz w:val="24"/>
          <w:szCs w:val="24"/>
          <w:lang w:eastAsia="en-GB"/>
        </w:rPr>
        <w:instrText>ADDIN CSL_CITATION {"citationItems":[{"id":"ITEM-1","itemData":{"DOI":"10.30870/gpi.v2i1.10176","abstract":"ICT-based learning is kind of learning that use Information and Communication Technology (ICT) to foster, optimize, enhance and support gaining knowledge. Covid-19 has caused the full transformation to ICT-based learning. This study aimed to investigate the advantages, opportunities and challenges of ICT-BL during the pandemic. Systematic analysis of the qualitative results indicated that possibility of Online learning, saving time and money, communication and motivation tool, usage of social media, sharing and processing the knowledge and improving the quality of education were the highest ranked advantages of the ICT-based learning and remote learning, extra time, adoption of new skills and more technologies and MOOCs in addition to family gathering were the most opportunities while internet accessibility, electricity problems, maintenance of infrastructure, high cost of ICT device and lack of expertise, ability to manage classrooms and plagiarism were the high ranked challenges for both students and lecturers to continue online learning. Developing countries need to develop new strategies and techniques to promote ICT-based learning based on innovation, socio-cultural and socio-economic aspects not only financial support.","author":[{"dropping-particle":"","family":"Al-ansi","given":"Abdullah M","non-dropping-particle":"","parse-names":false,"suffix":""},{"dropping-particle":"","family":"Garad","given":"Askar","non-dropping-particle":"","parse-names":false,"suffix":""},{"dropping-particle":"","family":"Al-ansi","given":"Ahmed","non-dropping-particle":"","parse-names":false,"suffix":""}],"container-title":"Gagasan Pendidikan Indonesia","id":"ITEM-1","issue":"1","issued":{"date-parts":[["2021"]]},"page":"10-26","title":"ICT-Based learning during Covid-19 outbreak: advantages, opportunities and challenges","type":"article-journal","volume":"2"},"uris":["http://www.mendeley.com/documents/?uuid=e224ac01-571e-4716-8437-ee139f917feb"]}],"mendeley":{"formattedCitation":"(Al-ansi et al., 2021)","plainTextFormattedCitation":"(Al-ansi et al., 2021)","previouslyFormattedCitation":"(Al-ansi et al., 2021)"},"properties":{"noteIndex":0},"schema":"https://github.com/citation-style-language/schema/raw/master/csl-citation.json"}</w:instrText>
      </w:r>
      <w:r w:rsidR="00355C81">
        <w:rPr>
          <w:rFonts w:ascii="Times New Roman" w:hAnsi="Times New Roman" w:cs="Times New Roman"/>
          <w:sz w:val="24"/>
          <w:szCs w:val="24"/>
          <w:lang w:eastAsia="en-GB"/>
        </w:rPr>
        <w:fldChar w:fldCharType="separate"/>
      </w:r>
      <w:r w:rsidR="00355C81" w:rsidRPr="00355C81">
        <w:rPr>
          <w:rFonts w:ascii="Times New Roman" w:hAnsi="Times New Roman" w:cs="Times New Roman"/>
          <w:noProof/>
          <w:sz w:val="24"/>
          <w:szCs w:val="24"/>
          <w:lang w:eastAsia="en-GB"/>
        </w:rPr>
        <w:t>(Al-ansi et al., 2021)</w:t>
      </w:r>
      <w:r w:rsidR="00355C81">
        <w:rPr>
          <w:rFonts w:ascii="Times New Roman" w:hAnsi="Times New Roman" w:cs="Times New Roman"/>
          <w:sz w:val="24"/>
          <w:szCs w:val="24"/>
          <w:lang w:eastAsia="en-GB"/>
        </w:rPr>
        <w:fldChar w:fldCharType="end"/>
      </w:r>
      <w:r w:rsidR="00011DFE" w:rsidRPr="00011DFE">
        <w:rPr>
          <w:rFonts w:ascii="Times New Roman" w:hAnsi="Times New Roman" w:cs="Times New Roman"/>
          <w:sz w:val="24"/>
          <w:szCs w:val="24"/>
          <w:lang w:eastAsia="en-GB"/>
        </w:rPr>
        <w:t xml:space="preserve">. Furthermore, ICT makes the education sector more dynamic and adaptable to the changing times, providing opportunities for both teachers and students to be active </w:t>
      </w:r>
      <w:r>
        <w:rPr>
          <w:rFonts w:ascii="Times New Roman" w:hAnsi="Times New Roman" w:cs="Times New Roman"/>
          <w:sz w:val="24"/>
          <w:szCs w:val="24"/>
          <w:lang w:eastAsia="en-GB"/>
        </w:rPr>
        <w:t>and</w:t>
      </w:r>
      <w:r w:rsidR="00011DFE" w:rsidRPr="00011DFE">
        <w:rPr>
          <w:rFonts w:ascii="Times New Roman" w:hAnsi="Times New Roman" w:cs="Times New Roman"/>
          <w:sz w:val="24"/>
          <w:szCs w:val="24"/>
          <w:lang w:eastAsia="en-GB"/>
        </w:rPr>
        <w:t xml:space="preserve"> interactive in the </w:t>
      </w:r>
      <w:r>
        <w:rPr>
          <w:rFonts w:ascii="Times New Roman" w:hAnsi="Times New Roman" w:cs="Times New Roman"/>
          <w:sz w:val="24"/>
          <w:szCs w:val="24"/>
          <w:lang w:eastAsia="en-GB"/>
        </w:rPr>
        <w:t>study</w:t>
      </w:r>
      <w:r w:rsidR="00011DFE" w:rsidRPr="00011DFE">
        <w:rPr>
          <w:rFonts w:ascii="Times New Roman" w:hAnsi="Times New Roman" w:cs="Times New Roman"/>
          <w:sz w:val="24"/>
          <w:szCs w:val="24"/>
          <w:lang w:eastAsia="en-GB"/>
        </w:rPr>
        <w:t xml:space="preserve"> </w:t>
      </w:r>
      <w:r w:rsidR="005F560E">
        <w:rPr>
          <w:rFonts w:ascii="Times New Roman" w:hAnsi="Times New Roman" w:cs="Times New Roman"/>
          <w:sz w:val="24"/>
          <w:szCs w:val="24"/>
          <w:lang w:eastAsia="en-GB"/>
        </w:rPr>
        <w:fldChar w:fldCharType="begin" w:fldLock="1"/>
      </w:r>
      <w:r w:rsidR="0082387B">
        <w:rPr>
          <w:rFonts w:ascii="Times New Roman" w:hAnsi="Times New Roman" w:cs="Times New Roman"/>
          <w:sz w:val="24"/>
          <w:szCs w:val="24"/>
          <w:lang w:eastAsia="en-GB"/>
        </w:rPr>
        <w:instrText>ADDIN CSL_CITATION {"citationItems":[{"id":"ITEM-1","itemData":{"ISSN":"2721-4990","abstract":"… kurikulum, pemanfaatan teknologi pendidikan, dan peningkatan … Adanya fokus pada aspek evaluasi dari sudut pandang … keberhasilan penerapan Canva dalam lingkungan pendidikan. …","author":[{"dropping-particle":"","family":"Rahmawati","given":"Lailia","non-dropping-particle":"","parse-names":false,"suffix":""},{"dropping-particle":"","family":"Ambulani","given":"Nur","non-dropping-particle":"","parse-names":false,"suffix":""},{"dropping-particle":"","family":"Desty Febrian","given":"Wenny","non-dropping-particle":"","parse-names":false,"suffix":""},{"dropping-particle":"","family":"Widyatiningtyas","given":"Reviandari","non-dropping-particle":"","parse-names":false,"suffix":""},{"dropping-particle":"","family":"Sukma Rita","given":"Rauza","non-dropping-particle":"","parse-names":false,"suffix":""}],"container-title":"Communnity Development Journal","id":"ITEM-1","issue":"1","issued":{"date-parts":[["2024"]]},"page":"129-136","title":"Pemanfaatan Aplikasi Canva Dalam Penyusunan Media Pembelajaran Berbasis Teknologi","type":"article-journal","volume":"5"},"uris":["http://www.mendeley.com/documents/?uuid=3c15a061-525f-4677-a69f-4d5be5ae27d8"]},{"id":"ITEM-2","itemData":{"DOI":"10.24127/pj.v12i3.7418","ISSN":"2089-3345","abstract":"In this digital era, English is the most popular international language. Thus, students have to understand well how to speak in English, but some students feel anxiety when they are asked to speak in English. Thus, in this research, the researcher wants to know whether ICT could minimize the students' anxiety in speaking English. In other words, anxiety is a significant problem for students when the lecturer asks them to speak in front of the class. The sample of this research is 18 students as the total number of students in AKBID Wahana Husada Bandar Jaya in the first semester of the academic year 2022/2023. The research was conducted in AKBID Wahana Husada Bandar Jaya Central Lampung. The researcher used quantitative research, a questionnaire test, and an analysis of the data collected in this research; the researcher used a T-test. The result of this research showed that the use of ICT as media was significantly effective in minimizing the students’ speaking anxiety, and they had a positive perception toward the use of ICT as a media in reducing their anxiety in speaking. The students are more confident in speaking English in front of the class.","author":[{"dropping-particle":"","family":"Wahyuni","given":"Rina","non-dropping-particle":"","parse-names":false,"suffix":""}],"container-title":"Premise: Journal of English Education","id":"ITEM-2","issue":"3","issued":{"date-parts":[["2023"]]},"page":"810","title":"ICT to overcome the students’ speaking anxiety","type":"article-journal","volume":"12"},"uris":["http://www.mendeley.com/documents/?uuid=85b3097e-eae9-4922-b9c2-0f4b03190b54"]}],"mendeley":{"formattedCitation":"(Rahmawati et al., 2024; Wahyuni, 2023)","plainTextFormattedCitation":"(Rahmawati et al., 2024; Wahyuni, 2023)","previouslyFormattedCitation":"(Rahmawati et al., 2024; Wahyuni, 2023)"},"properties":{"noteIndex":0},"schema":"https://github.com/citation-style-language/schema/raw/master/csl-citation.json"}</w:instrText>
      </w:r>
      <w:r w:rsidR="005F560E">
        <w:rPr>
          <w:rFonts w:ascii="Times New Roman" w:hAnsi="Times New Roman" w:cs="Times New Roman"/>
          <w:sz w:val="24"/>
          <w:szCs w:val="24"/>
          <w:lang w:eastAsia="en-GB"/>
        </w:rPr>
        <w:fldChar w:fldCharType="separate"/>
      </w:r>
      <w:r w:rsidR="005F560E" w:rsidRPr="005F560E">
        <w:rPr>
          <w:rFonts w:ascii="Times New Roman" w:hAnsi="Times New Roman" w:cs="Times New Roman"/>
          <w:noProof/>
          <w:sz w:val="24"/>
          <w:szCs w:val="24"/>
          <w:lang w:eastAsia="en-GB"/>
        </w:rPr>
        <w:t>(Rahmawati et al., 2024; Wahyuni, 2023)</w:t>
      </w:r>
      <w:r w:rsidR="005F560E">
        <w:rPr>
          <w:rFonts w:ascii="Times New Roman" w:hAnsi="Times New Roman" w:cs="Times New Roman"/>
          <w:sz w:val="24"/>
          <w:szCs w:val="24"/>
          <w:lang w:eastAsia="en-GB"/>
        </w:rPr>
        <w:fldChar w:fldCharType="end"/>
      </w:r>
      <w:r w:rsidR="00011DFE" w:rsidRPr="00011DFE">
        <w:rPr>
          <w:rFonts w:ascii="Times New Roman" w:hAnsi="Times New Roman" w:cs="Times New Roman"/>
          <w:sz w:val="24"/>
          <w:szCs w:val="24"/>
          <w:lang w:eastAsia="en-GB"/>
        </w:rPr>
        <w:t xml:space="preserve">. This also applies to English language </w:t>
      </w:r>
      <w:proofErr w:type="gramStart"/>
      <w:r w:rsidR="00011DFE" w:rsidRPr="00011DFE">
        <w:rPr>
          <w:rFonts w:ascii="Times New Roman" w:hAnsi="Times New Roman" w:cs="Times New Roman"/>
          <w:sz w:val="24"/>
          <w:szCs w:val="24"/>
          <w:lang w:eastAsia="en-GB"/>
        </w:rPr>
        <w:t>learning</w:t>
      </w:r>
      <w:proofErr w:type="gramEnd"/>
      <w:r w:rsidR="00011DFE" w:rsidRPr="00011DFE">
        <w:rPr>
          <w:rFonts w:ascii="Times New Roman" w:hAnsi="Times New Roman" w:cs="Times New Roman"/>
          <w:sz w:val="24"/>
          <w:szCs w:val="24"/>
          <w:lang w:eastAsia="en-GB"/>
        </w:rPr>
        <w:t xml:space="preserve"> a compulsory subject that must be mastered. There are four essential skills in English: listening, speaking, reading, and writing</w:t>
      </w:r>
      <w:r w:rsidR="004F2AD1">
        <w:rPr>
          <w:rFonts w:ascii="Times New Roman" w:hAnsi="Times New Roman" w:cs="Times New Roman"/>
          <w:sz w:val="24"/>
          <w:szCs w:val="24"/>
          <w:lang w:eastAsia="en-GB"/>
        </w:rPr>
        <w:t xml:space="preserve"> </w:t>
      </w:r>
      <w:r w:rsidR="004F2AD1">
        <w:rPr>
          <w:rFonts w:ascii="Times New Roman" w:hAnsi="Times New Roman" w:cs="Times New Roman"/>
          <w:sz w:val="24"/>
          <w:szCs w:val="24"/>
          <w:lang w:eastAsia="en-GB"/>
        </w:rPr>
        <w:fldChar w:fldCharType="begin" w:fldLock="1"/>
      </w:r>
      <w:r w:rsidR="004F2AD1">
        <w:rPr>
          <w:rFonts w:ascii="Times New Roman" w:hAnsi="Times New Roman" w:cs="Times New Roman"/>
          <w:sz w:val="24"/>
          <w:szCs w:val="24"/>
          <w:lang w:eastAsia="en-GB"/>
        </w:rPr>
        <w:instrText>ADDIN CSL_CITATION {"citationItems":[{"id":"ITEM-1","itemData":{"ISBN":"9786239032852","abstract":"This research carries on as experimental study toward vocabulary mastery at different learning interest. Vocabulary is one of the elements that link the four skills of speaking, listening, reading and writing all together. The purpose of this research is to find out the comparison average scores by applying Crossword Puzzle and Word Search Game at different Learning Interest. By applying the two games, students are expected to be able to increase their vocabulary mastery. The research was conducted in SMA N 1 Pekalongan. The researcher used quantitative research with analysis of variant factorial 2x2 designs as the way to analysis the data. The finding of the result proved that the students who have high and low learning interest have different result of vocabulary. It means that by applying two games, students can improve their vocabulary mastery. After conducting the research the researcher found that both Crossword Puzzle and Word Search were good to be applied for students in different learning interest, especially to improve the students’ vocabulary mastery. The researcher expects to the English teachers have to be creative in conducting teaching process so that students can interest in studying.","author":[{"dropping-particle":"","family":"Wahyuni","given":"Rina","non-dropping-particle":"","parse-names":false,"suffix":""}],"container-title":"Seminar Nasional Penelitian dan Pengabdian kepada Masyarakat","id":"ITEM-1","issued":{"date-parts":[["2020"]]},"page":"39-46","publisher":"Universitas Muhammadiyah Metro","publisher-place":"Metro, Lampung","title":"Vocabulary Games To Increase STudents Vocabulary Mastery At Different Level of Learning Interest","type":"paper-conference","volume":"2"},"uris":["http://www.mendeley.com/documents/?uuid=b7e74c6b-2074-450d-809b-712675feed9a"]},{"id":"ITEM-2","itemData":{"DOI":"https://doi.org/10.36269/sigeh.v2i2.1100","abstract":"Tehnology has played as a significant role in teaching and learning. As an aspect of technology, E-learning has been believed to be an effective learning media of higher educational in institution. Pandemic Covid’19 is really having huge impact for people around the world unexpected in educational field. In this era, the activity of teaching and learning process was changed to be an online term. Thus, the objective of this research is to explore the effect of E learning toward students learning interest in Covid’19 era especially in rural area. The researcher conducted in Akademi Kebidanan Wahana Husada Bandar Jaya Central Lampung. The population of this research is the students in AKBID Wahana Husada Bandar Jaya at the first semester in academic year 2020/2021. The data collecting technique is using questionnaire, and to analysis the data, the researcher used T-test. The finding of this research, the students more interest to join the class meeting by E-learning. It saw by their result in fulfill the questionnaire. The result showed that E learning is having positive effect toward students learning interest in Covid’19 era. The students felt enjoy with this kind of learning.","author":[{"dropping-particle":"","family":"Wahyuni","given":"Rina","non-dropping-particle":"","parse-names":false,"suffix":""},{"dropping-particle":"","family":"Nur Utami","given":"Surti","non-dropping-particle":"","parse-names":false,"suffix":""}],"container-title":"Jurnal SIGEH","id":"ITEM-2","issue":"1","issued":{"date-parts":[["2022"]]},"page":"125-135","title":"The Effect of E-Learning Toward Students' Learning Interest At Pandemi Covid '19 Era in Rural Area","type":"article-journal","volume":"1"},"uris":["http://www.mendeley.com/documents/?uuid=7846e6c7-af60-4037-9c89-b37d94fa337d"]}],"mendeley":{"formattedCitation":"(Wahyuni, 2020; Wahyuni &amp; Nur Utami, 2022)","plainTextFormattedCitation":"(Wahyuni, 2020; Wahyuni &amp; Nur Utami, 2022)","previouslyFormattedCitation":"(Wahyuni, 2020; Wahyuni &amp; Nur Utami, 2022)"},"properties":{"noteIndex":0},"schema":"https://github.com/citation-style-language/schema/raw/master/csl-citation.json"}</w:instrText>
      </w:r>
      <w:r w:rsidR="004F2AD1">
        <w:rPr>
          <w:rFonts w:ascii="Times New Roman" w:hAnsi="Times New Roman" w:cs="Times New Roman"/>
          <w:sz w:val="24"/>
          <w:szCs w:val="24"/>
          <w:lang w:eastAsia="en-GB"/>
        </w:rPr>
        <w:fldChar w:fldCharType="separate"/>
      </w:r>
      <w:r w:rsidR="004F2AD1" w:rsidRPr="004F2AD1">
        <w:rPr>
          <w:rFonts w:ascii="Times New Roman" w:hAnsi="Times New Roman" w:cs="Times New Roman"/>
          <w:noProof/>
          <w:sz w:val="24"/>
          <w:szCs w:val="24"/>
          <w:lang w:eastAsia="en-GB"/>
        </w:rPr>
        <w:t>(Wahyuni, 2020; Wahyuni &amp; Nur Utami, 2022)</w:t>
      </w:r>
      <w:r w:rsidR="004F2AD1">
        <w:rPr>
          <w:rFonts w:ascii="Times New Roman" w:hAnsi="Times New Roman" w:cs="Times New Roman"/>
          <w:sz w:val="24"/>
          <w:szCs w:val="24"/>
          <w:lang w:eastAsia="en-GB"/>
        </w:rPr>
        <w:fldChar w:fldCharType="end"/>
      </w:r>
      <w:r w:rsidR="00011DFE" w:rsidRPr="00011DFE">
        <w:rPr>
          <w:rFonts w:ascii="Times New Roman" w:hAnsi="Times New Roman" w:cs="Times New Roman"/>
          <w:sz w:val="24"/>
          <w:szCs w:val="24"/>
          <w:lang w:eastAsia="en-GB"/>
        </w:rPr>
        <w:t xml:space="preserve">. These four skills are very important and closely </w:t>
      </w:r>
      <w:r w:rsidR="00011DFE" w:rsidRPr="00011DFE">
        <w:rPr>
          <w:rFonts w:ascii="Times New Roman" w:hAnsi="Times New Roman" w:cs="Times New Roman"/>
          <w:sz w:val="24"/>
          <w:szCs w:val="24"/>
          <w:lang w:eastAsia="en-GB"/>
        </w:rPr>
        <w:lastRenderedPageBreak/>
        <w:t>interconnected</w:t>
      </w:r>
      <w:r w:rsidR="00355C81">
        <w:rPr>
          <w:rFonts w:ascii="Times New Roman" w:hAnsi="Times New Roman" w:cs="Times New Roman"/>
          <w:sz w:val="24"/>
          <w:szCs w:val="24"/>
          <w:lang w:eastAsia="en-GB"/>
        </w:rPr>
        <w:t xml:space="preserve"> </w:t>
      </w:r>
      <w:r w:rsidR="00355C81">
        <w:rPr>
          <w:rFonts w:ascii="Times New Roman" w:hAnsi="Times New Roman" w:cs="Times New Roman"/>
          <w:sz w:val="24"/>
          <w:szCs w:val="24"/>
          <w:lang w:eastAsia="en-GB"/>
        </w:rPr>
        <w:fldChar w:fldCharType="begin" w:fldLock="1"/>
      </w:r>
      <w:r w:rsidR="00355C81">
        <w:rPr>
          <w:rFonts w:ascii="Times New Roman" w:hAnsi="Times New Roman" w:cs="Times New Roman"/>
          <w:sz w:val="24"/>
          <w:szCs w:val="24"/>
          <w:lang w:eastAsia="en-GB"/>
        </w:rPr>
        <w:instrText>ADDIN CSL_CITATION {"citationItems":[{"id":"ITEM-1","itemData":{"DOI":"10.1080/03626784.1987.11075294","ISSN":"0362-6784","abstract":"This article describes learning to teach as a task involving learning to think and act in ways appropriate to the demands of the profession-a task referred to as “learning the language of practice.” The language of practice is described using common sense and practical analyses of knowledge and action. A study of student teachers is presented to illustrate processes and concepts involved in acquiring a language of practice. The paper concludes with a description of a pattern language developed in the field of architecture and a discussion of its implications for a descriptive language of teaching. © 1987, Taylor &amp; Francis Group, LLC. All rights reserved.","author":[{"dropping-particle":"","family":"Harmer","given":"Jeremy","non-dropping-particle":"","parse-names":false,"suffix":""}],"container-title":"Pearson Longman","edition":"4","id":"ITEM-1","issued":{"date-parts":[["2007","9","15"]]},"number-of-pages":"1-448","publisher":"Pearson Longman","title":"The Practice Of English Language Teaching","type":"book"},"uris":["http://www.mendeley.com/documents/?uuid=c0a3bdb7-f3ae-4149-94ce-f51e03bb052a"]}],"mendeley":{"formattedCitation":"(Harmer, 2007)","plainTextFormattedCitation":"(Harmer, 2007)","previouslyFormattedCitation":"(Harmer, 2007)"},"properties":{"noteIndex":0},"schema":"https://github.com/citation-style-language/schema/raw/master/csl-citation.json"}</w:instrText>
      </w:r>
      <w:r w:rsidR="00355C81">
        <w:rPr>
          <w:rFonts w:ascii="Times New Roman" w:hAnsi="Times New Roman" w:cs="Times New Roman"/>
          <w:sz w:val="24"/>
          <w:szCs w:val="24"/>
          <w:lang w:eastAsia="en-GB"/>
        </w:rPr>
        <w:fldChar w:fldCharType="separate"/>
      </w:r>
      <w:r w:rsidR="00355C81" w:rsidRPr="00355C81">
        <w:rPr>
          <w:rFonts w:ascii="Times New Roman" w:hAnsi="Times New Roman" w:cs="Times New Roman"/>
          <w:noProof/>
          <w:sz w:val="24"/>
          <w:szCs w:val="24"/>
          <w:lang w:eastAsia="en-GB"/>
        </w:rPr>
        <w:t>(Harmer, 2007)</w:t>
      </w:r>
      <w:r w:rsidR="00355C81">
        <w:rPr>
          <w:rFonts w:ascii="Times New Roman" w:hAnsi="Times New Roman" w:cs="Times New Roman"/>
          <w:sz w:val="24"/>
          <w:szCs w:val="24"/>
          <w:lang w:eastAsia="en-GB"/>
        </w:rPr>
        <w:fldChar w:fldCharType="end"/>
      </w:r>
      <w:r w:rsidR="00011DFE" w:rsidRPr="00011DFE">
        <w:rPr>
          <w:rFonts w:ascii="Times New Roman" w:hAnsi="Times New Roman" w:cs="Times New Roman"/>
          <w:sz w:val="24"/>
          <w:szCs w:val="24"/>
          <w:lang w:eastAsia="en-GB"/>
        </w:rPr>
        <w:t>. However, the most crucial and key skill for successful language learning is speaking.</w:t>
      </w:r>
    </w:p>
    <w:p w14:paraId="17369FE1" w14:textId="0EDD06C7" w:rsidR="00011DFE" w:rsidRPr="00011DFE"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 xml:space="preserve">Speaking skills in English are </w:t>
      </w:r>
      <w:proofErr w:type="spellStart"/>
      <w:r w:rsidR="00FA3375">
        <w:rPr>
          <w:rFonts w:ascii="Times New Roman" w:hAnsi="Times New Roman" w:cs="Times New Roman"/>
          <w:sz w:val="24"/>
          <w:szCs w:val="24"/>
          <w:lang w:eastAsia="en-GB"/>
        </w:rPr>
        <w:t>crusial</w:t>
      </w:r>
      <w:proofErr w:type="spellEnd"/>
      <w:r w:rsidRPr="00011DFE">
        <w:rPr>
          <w:rFonts w:ascii="Times New Roman" w:hAnsi="Times New Roman" w:cs="Times New Roman"/>
          <w:sz w:val="24"/>
          <w:szCs w:val="24"/>
          <w:lang w:eastAsia="en-GB"/>
        </w:rPr>
        <w:t xml:space="preserve"> for </w:t>
      </w:r>
      <w:r w:rsidR="00FA3375">
        <w:rPr>
          <w:rFonts w:ascii="Times New Roman" w:hAnsi="Times New Roman" w:cs="Times New Roman"/>
          <w:sz w:val="24"/>
          <w:szCs w:val="24"/>
          <w:lang w:eastAsia="en-GB"/>
        </w:rPr>
        <w:t>mastering</w:t>
      </w:r>
      <w:r w:rsidRPr="00011DFE">
        <w:rPr>
          <w:rFonts w:ascii="Times New Roman" w:hAnsi="Times New Roman" w:cs="Times New Roman"/>
          <w:sz w:val="24"/>
          <w:szCs w:val="24"/>
          <w:lang w:eastAsia="en-GB"/>
        </w:rPr>
        <w:t xml:space="preserve"> English as a Foreign Language (EFL), serving as a tool for communication and information exchange</w:t>
      </w:r>
      <w:r w:rsidR="004F2AD1">
        <w:rPr>
          <w:rFonts w:ascii="Times New Roman" w:hAnsi="Times New Roman" w:cs="Times New Roman"/>
          <w:sz w:val="24"/>
          <w:szCs w:val="24"/>
          <w:lang w:eastAsia="en-GB"/>
        </w:rPr>
        <w:t xml:space="preserve"> </w:t>
      </w:r>
      <w:r w:rsidR="004F2AD1">
        <w:rPr>
          <w:rFonts w:ascii="Times New Roman" w:hAnsi="Times New Roman" w:cs="Times New Roman"/>
          <w:sz w:val="24"/>
          <w:szCs w:val="24"/>
          <w:lang w:eastAsia="en-GB"/>
        </w:rPr>
        <w:fldChar w:fldCharType="begin" w:fldLock="1"/>
      </w:r>
      <w:r w:rsidR="005F560E">
        <w:rPr>
          <w:rFonts w:ascii="Times New Roman" w:hAnsi="Times New Roman" w:cs="Times New Roman"/>
          <w:sz w:val="24"/>
          <w:szCs w:val="24"/>
          <w:lang w:eastAsia="en-GB"/>
        </w:rPr>
        <w:instrText>ADDIN CSL_CITATION {"citationItems":[{"id":"ITEM-1","itemData":{"DOI":"10.24127/pj.v12i3.7418","ISSN":"2089-3345","abstract":"In this digital era, English is the most popular international language. Thus, students have to understand well how to speak in English, but some students feel anxiety when they are asked to speak in English. Thus, in this research, the researcher wants to know whether ICT could minimize the students' anxiety in speaking English. In other words, anxiety is a significant problem for students when the lecturer asks them to speak in front of the class. The sample of this research is 18 students as the total number of students in AKBID Wahana Husada Bandar Jaya in the first semester of the academic year 2022/2023. The research was conducted in AKBID Wahana Husada Bandar Jaya Central Lampung. The researcher used quantitative research, a questionnaire test, and an analysis of the data collected in this research; the researcher used a T-test. The result of this research showed that the use of ICT as media was significantly effective in minimizing the students’ speaking anxiety, and they had a positive perception toward the use of ICT as a media in reducing their anxiety in speaking. The students are more confident in speaking English in front of the class.","author":[{"dropping-particle":"","family":"Wahyuni","given":"Rina","non-dropping-particle":"","parse-names":false,"suffix":""}],"container-title":"Premise: Journal of English Education","id":"ITEM-1","issue":"3","issued":{"date-parts":[["2023"]]},"page":"810","title":"ICT to overcome the students’ speaking anxiety","type":"article-journal","volume":"12"},"uris":["http://www.mendeley.com/documents/?uuid=85b3097e-eae9-4922-b9c2-0f4b03190b54"]},{"id":"ITEM-2","itemData":{"DOI":"10.33369/jeet.5.2.188-200","ISSN":"2622-5867","abstract":"The aim of this study was to examine the impact of implementing flipped classroom model on students' speaking skills. This research used quantitative method, the number of the sample were 34 of senior high school students which was taken purposively by using quasi-experimental research with before and after design. The whole online flipped classroom model was carried out, since the limitation to hold the actual face-to-face meeting at school, which still allow the students to interact face-to-face with each other and the teacher virtually through a group chat and video conferencing to discuss the material given and practicing to use spoken English during the class sessions. Pre-class activity was held using a group chat by giving instruction to the students to study the material before the actual class session and during the class session the whole class were meet face-to-face through video conferencing. A speaking test was carried before and after the implementation of flipped classroom model to assess the students' speaking performance. Among the experimental group, the result showed the fully online flipped classroom model not only engage them with the English material but also significantly improved their speaking performance. Furthermore, the students were become more confident to speak in English during the class session.","author":[{"dropping-particle":"","family":"Sudarmaji","given":"Imam","non-dropping-particle":"","parse-names":false,"suffix":""},{"dropping-particle":"","family":"Anwar","given":"Ariskha Ananda Amaliyah","non-dropping-particle":"","parse-names":false,"suffix":""},{"dropping-particle":"","family":"Mulyana","given":"Agus","non-dropping-particle":"","parse-names":false,"suffix":""}],"container-title":"Semantic Scholar","id":"ITEM-2","issue":"2","issued":{"date-parts":[["2021"]]},"page":"188-200","title":"Developing students' speaking skills through flipped classroom model on high school students","type":"article-journal","volume":"5"},"uris":["http://www.mendeley.com/documents/?uuid=d593ec0a-b725-4dfd-9c5e-53e17d2ff050"]}],"mendeley":{"formattedCitation":"(Sudarmaji et al., 2021; Wahyuni, 2023)","plainTextFormattedCitation":"(Sudarmaji et al., 2021; Wahyuni, 2023)","previouslyFormattedCitation":"(Sudarmaji et al., 2021; Wahyuni, 2023)"},"properties":{"noteIndex":0},"schema":"https://github.com/citation-style-language/schema/raw/master/csl-citation.json"}</w:instrText>
      </w:r>
      <w:r w:rsidR="004F2AD1">
        <w:rPr>
          <w:rFonts w:ascii="Times New Roman" w:hAnsi="Times New Roman" w:cs="Times New Roman"/>
          <w:sz w:val="24"/>
          <w:szCs w:val="24"/>
          <w:lang w:eastAsia="en-GB"/>
        </w:rPr>
        <w:fldChar w:fldCharType="separate"/>
      </w:r>
      <w:r w:rsidR="00355C81" w:rsidRPr="00355C81">
        <w:rPr>
          <w:rFonts w:ascii="Times New Roman" w:hAnsi="Times New Roman" w:cs="Times New Roman"/>
          <w:noProof/>
          <w:sz w:val="24"/>
          <w:szCs w:val="24"/>
          <w:lang w:eastAsia="en-GB"/>
        </w:rPr>
        <w:t>(Sudarmaji et al., 2021; Wahyuni, 2023)</w:t>
      </w:r>
      <w:r w:rsidR="004F2AD1">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In today’s era of globalization, oral communication skills in English have become increasingly important, especially for students from professional backgrounds such as midwifery, who will eventually engage in international and interdisciplinary healthcare practices. Effective communication with patients, foreign medical professionals, and during professional conferences requires midwifery students not only to understand medical terminology in English but also to express ideas and explain procedures confidently and clearly</w:t>
      </w:r>
      <w:r w:rsidR="00403DDB">
        <w:rPr>
          <w:rFonts w:ascii="Times New Roman" w:hAnsi="Times New Roman" w:cs="Times New Roman"/>
          <w:sz w:val="24"/>
          <w:szCs w:val="24"/>
          <w:lang w:eastAsia="en-GB"/>
        </w:rPr>
        <w:t xml:space="preserve"> </w:t>
      </w:r>
      <w:r w:rsidR="00403DDB">
        <w:rPr>
          <w:rFonts w:ascii="Times New Roman" w:hAnsi="Times New Roman" w:cs="Times New Roman"/>
          <w:sz w:val="24"/>
          <w:szCs w:val="24"/>
          <w:lang w:eastAsia="en-GB"/>
        </w:rPr>
        <w:fldChar w:fldCharType="begin" w:fldLock="1"/>
      </w:r>
      <w:r w:rsidR="00403DDB">
        <w:rPr>
          <w:rFonts w:ascii="Times New Roman" w:hAnsi="Times New Roman" w:cs="Times New Roman"/>
          <w:sz w:val="24"/>
          <w:szCs w:val="24"/>
          <w:lang w:eastAsia="en-GB"/>
        </w:rPr>
        <w:instrText>ADDIN CSL_CITATION {"citationItems":[{"id":"ITEM-1","itemData":{"DOI":"10.15452/CEJNM.2016.07.0021","ISSN":"23363517","abstract":"The aim of this study is to analyze the available research evidence on the effectiveness of training methods used in communication and interpersonal skills enhancement in midwifery practice and study. Design: Review. Methods: A systematic search in SCOPUS and PubMed databases was performed, with the following selection criteria for studies: quantitative studies in English between the years 2006–2016, using the key words: communication enhancement, communication training, and midwifery in their abstract or title. Theoretical analyses of the problem and review articles were excluded. The search process resulted in the discovery of nine studies focusing on communication skills enhancement in midwifery. Results: All of the available studies confirmed positive effects on communication skills in general, particularly on self-confidence, self- awareness, subjective feelings of competency, and communication within the team. Roleplay with patient-actors proved to be more effective than patient simulators. Conclusion: Although positive effects of the communication training programs were reported in the articles reviewed, there was a high level of heterogeneity in the intervention methods, length and outcome measures used within the training programs. Research studies comparing the effectiveness of the different training methods, using objective outcome measures, and with good quality methodological background, are needed in this area in order to formulate clear recommendations for practice regarding effective interventions. Keywords:","author":[{"dropping-particle":"","family":"Zuzana","given":"Škodová","non-dropping-particle":"","parse-names":false,"suffix":""}],"container-title":"Central European Journal of Nursing and Midwifery","id":"ITEM-1","issue":"3","issued":{"date-parts":[["2016"]]},"page":"504-510","publisher":"Central European Journal of Nursing and Midwifery","title":"Communication and Interpersonal Skills Enhancement in Midwifery : Review","type":"article-journal","volume":"7"},"uris":["http://www.mendeley.com/documents/?uuid=1cdb99dd-491b-4d8b-a20c-a037a5a61925"]}],"mendeley":{"formattedCitation":"(Zuzana, 2016)","plainTextFormattedCitation":"(Zuzana, 2016)","previouslyFormattedCitation":"(Zuzana, 2016)"},"properties":{"noteIndex":0},"schema":"https://github.com/citation-style-language/schema/raw/master/csl-citation.json"}</w:instrText>
      </w:r>
      <w:r w:rsidR="00403DDB">
        <w:rPr>
          <w:rFonts w:ascii="Times New Roman" w:hAnsi="Times New Roman" w:cs="Times New Roman"/>
          <w:sz w:val="24"/>
          <w:szCs w:val="24"/>
          <w:lang w:eastAsia="en-GB"/>
        </w:rPr>
        <w:fldChar w:fldCharType="separate"/>
      </w:r>
      <w:r w:rsidR="00403DDB" w:rsidRPr="00403DDB">
        <w:rPr>
          <w:rFonts w:ascii="Times New Roman" w:hAnsi="Times New Roman" w:cs="Times New Roman"/>
          <w:noProof/>
          <w:sz w:val="24"/>
          <w:szCs w:val="24"/>
          <w:lang w:eastAsia="en-GB"/>
        </w:rPr>
        <w:t>(Zuzana, 2016)</w:t>
      </w:r>
      <w:r w:rsidR="00403DDB">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This highlights the </w:t>
      </w:r>
      <w:r w:rsidR="00FA3375">
        <w:rPr>
          <w:rFonts w:ascii="Times New Roman" w:hAnsi="Times New Roman" w:cs="Times New Roman"/>
          <w:sz w:val="24"/>
          <w:szCs w:val="24"/>
          <w:lang w:eastAsia="en-GB"/>
        </w:rPr>
        <w:t>necessary</w:t>
      </w:r>
      <w:r w:rsidRPr="00011DFE">
        <w:rPr>
          <w:rFonts w:ascii="Times New Roman" w:hAnsi="Times New Roman" w:cs="Times New Roman"/>
          <w:sz w:val="24"/>
          <w:szCs w:val="24"/>
          <w:lang w:eastAsia="en-GB"/>
        </w:rPr>
        <w:t xml:space="preserve"> of English proficiency for students in the midwifery department.</w:t>
      </w:r>
    </w:p>
    <w:p w14:paraId="25A03569" w14:textId="6CEECE57" w:rsidR="00011DFE" w:rsidRPr="00011DFE"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 xml:space="preserve">Unfortunately, the reality in the field shows that many students still face serious </w:t>
      </w:r>
      <w:r w:rsidR="00FA3375">
        <w:rPr>
          <w:rFonts w:ascii="Times New Roman" w:hAnsi="Times New Roman" w:cs="Times New Roman"/>
          <w:sz w:val="24"/>
          <w:szCs w:val="24"/>
          <w:lang w:eastAsia="en-GB"/>
        </w:rPr>
        <w:t>gaps</w:t>
      </w:r>
      <w:r w:rsidRPr="00011DFE">
        <w:rPr>
          <w:rFonts w:ascii="Times New Roman" w:hAnsi="Times New Roman" w:cs="Times New Roman"/>
          <w:sz w:val="24"/>
          <w:szCs w:val="24"/>
          <w:lang w:eastAsia="en-GB"/>
        </w:rPr>
        <w:t xml:space="preserve"> in speaking skills. Factors such as lack of practice</w:t>
      </w:r>
      <w:r w:rsidR="00FA3375">
        <w:rPr>
          <w:rFonts w:ascii="Times New Roman" w:hAnsi="Times New Roman" w:cs="Times New Roman"/>
          <w:sz w:val="24"/>
          <w:szCs w:val="24"/>
          <w:lang w:eastAsia="en-GB"/>
        </w:rPr>
        <w:t xml:space="preserve"> in speaking</w:t>
      </w:r>
      <w:r w:rsidRPr="00011DFE">
        <w:rPr>
          <w:rFonts w:ascii="Times New Roman" w:hAnsi="Times New Roman" w:cs="Times New Roman"/>
          <w:sz w:val="24"/>
          <w:szCs w:val="24"/>
          <w:lang w:eastAsia="en-GB"/>
        </w:rPr>
        <w:t>, anxiety or nervousness when speaking in public</w:t>
      </w:r>
      <w:r w:rsidR="00EA12B6">
        <w:rPr>
          <w:rFonts w:ascii="Times New Roman" w:hAnsi="Times New Roman" w:cs="Times New Roman"/>
          <w:sz w:val="24"/>
          <w:szCs w:val="24"/>
          <w:lang w:eastAsia="en-GB"/>
        </w:rPr>
        <w:t xml:space="preserve"> </w:t>
      </w:r>
      <w:r w:rsidR="00EA12B6">
        <w:rPr>
          <w:rFonts w:ascii="Times New Roman" w:hAnsi="Times New Roman" w:cs="Times New Roman"/>
          <w:sz w:val="24"/>
          <w:szCs w:val="24"/>
          <w:lang w:eastAsia="en-GB"/>
        </w:rPr>
        <w:fldChar w:fldCharType="begin" w:fldLock="1"/>
      </w:r>
      <w:r w:rsidR="00EA12B6">
        <w:rPr>
          <w:rFonts w:ascii="Times New Roman" w:hAnsi="Times New Roman" w:cs="Times New Roman"/>
          <w:sz w:val="24"/>
          <w:szCs w:val="24"/>
          <w:lang w:eastAsia="en-GB"/>
        </w:rPr>
        <w:instrText>ADDIN CSL_CITATION {"citationItems":[{"id":"ITEM-1","itemData":{"DOI":"10.24127/pj.v12i3.7418","ISSN":"2089-3345","abstract":"In this digital era, English is the most popular international language. Thus, students have to understand well how to speak in English, but some students feel anxiety when they are asked to speak in English. Thus, in this research, the researcher wants to know whether ICT could minimize the students' anxiety in speaking English. In other words, anxiety is a significant problem for students when the lecturer asks them to speak in front of the class. The sample of this research is 18 students as the total number of students in AKBID Wahana Husada Bandar Jaya in the first semester of the academic year 2022/2023. The research was conducted in AKBID Wahana Husada Bandar Jaya Central Lampung. The researcher used quantitative research, a questionnaire test, and an analysis of the data collected in this research; the researcher used a T-test. The result of this research showed that the use of ICT as media was significantly effective in minimizing the students’ speaking anxiety, and they had a positive perception toward the use of ICT as a media in reducing their anxiety in speaking. The students are more confident in speaking English in front of the class.","author":[{"dropping-particle":"","family":"Wahyuni","given":"Rina","non-dropping-particle":"","parse-names":false,"suffix":""}],"container-title":"Premise: Journal of English Education","id":"ITEM-1","issue":"3","issued":{"date-parts":[["2023"]]},"page":"810","title":"ICT to overcome the students’ speaking anxiety","type":"article-journal","volume":"12"},"uris":["http://www.mendeley.com/documents/?uuid=85b3097e-eae9-4922-b9c2-0f4b03190b54"]}],"mendeley":{"formattedCitation":"(Wahyuni, 2023)","plainTextFormattedCitation":"(Wahyuni, 2023)","previouslyFormattedCitation":"(Wahyuni, 2023)"},"properties":{"noteIndex":0},"schema":"https://github.com/citation-style-language/schema/raw/master/csl-citation.json"}</w:instrText>
      </w:r>
      <w:r w:rsidR="00EA12B6">
        <w:rPr>
          <w:rFonts w:ascii="Times New Roman" w:hAnsi="Times New Roman" w:cs="Times New Roman"/>
          <w:sz w:val="24"/>
          <w:szCs w:val="24"/>
          <w:lang w:eastAsia="en-GB"/>
        </w:rPr>
        <w:fldChar w:fldCharType="separate"/>
      </w:r>
      <w:r w:rsidR="00EA12B6" w:rsidRPr="00EA12B6">
        <w:rPr>
          <w:rFonts w:ascii="Times New Roman" w:hAnsi="Times New Roman" w:cs="Times New Roman"/>
          <w:noProof/>
          <w:sz w:val="24"/>
          <w:szCs w:val="24"/>
          <w:lang w:eastAsia="en-GB"/>
        </w:rPr>
        <w:t>(Wahyuni, 2023)</w:t>
      </w:r>
      <w:r w:rsidR="00EA12B6">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limited vocabulary, low self-confidence, the perception that English is not yet important, and even difficulties in pronunciation are significant issues for midwifery students</w:t>
      </w:r>
      <w:r w:rsidR="0082387B">
        <w:rPr>
          <w:rFonts w:ascii="Times New Roman" w:hAnsi="Times New Roman" w:cs="Times New Roman"/>
          <w:sz w:val="24"/>
          <w:szCs w:val="24"/>
          <w:lang w:eastAsia="en-GB"/>
        </w:rPr>
        <w:t xml:space="preserve"> </w:t>
      </w:r>
      <w:r w:rsidR="0082387B">
        <w:rPr>
          <w:rFonts w:ascii="Times New Roman" w:hAnsi="Times New Roman" w:cs="Times New Roman"/>
          <w:sz w:val="24"/>
          <w:szCs w:val="24"/>
          <w:lang w:eastAsia="en-GB"/>
        </w:rPr>
        <w:fldChar w:fldCharType="begin" w:fldLock="1"/>
      </w:r>
      <w:r w:rsidR="00EA12B6">
        <w:rPr>
          <w:rFonts w:ascii="Times New Roman" w:hAnsi="Times New Roman" w:cs="Times New Roman"/>
          <w:sz w:val="24"/>
          <w:szCs w:val="24"/>
          <w:lang w:eastAsia="en-GB"/>
        </w:rPr>
        <w:instrText>ADDIN CSL_CITATION {"citationItems":[{"id":"ITEM-1","itemData":{"ISSN":"2827-9956","abstract":"Speaking is one of the four basic skills that must be mastered by English as a Foreign Language (EFL) students. In practicing speaking English, there are many challenges experienced by EFL students. This research focuses on explaining speaking skill challenges faced by English as foreign language students in Indonesia. A library research method is in this research. The data were obtained from compiled books, articles, journals, and other literary media as support for this research. The result showed four challenges of speaking skills faced by English as a Foreign Language Students in Indonesia such as mother tongue, vocabulary, confidence, and motivation.","author":[{"dropping-particle":"","family":"Geria","given":"Anak Agung Jagadhita Ari","non-dropping-particle":"","parse-names":false,"suffix":""}],"container-title":"Jurnal Penelitian Mahasiswa Indonesia","id":"ITEM-1","issued":{"date-parts":[["2022"]]},"page":"1-4","title":"Challenges Faced Students in Speaking English in Indonesia: A Literature Study","type":"article-journal","volume":"Nomor 2 20"},"uris":["http://www.mendeley.com/documents/?uuid=c6d10803-3fc4-4f1e-b0f9-02c8d9ef56b7"]},{"id":"ITEM-2","itemData":{"DOI":"10.21093/ijeltal.v6i1.853","ISSN":"2527-6492","abstract":"Speaking is regarded as an indicator of language proficiency in general. It is believed that a learner who can speak a particular language fluently is regarded as a proficient learner of that language.  In the context of Nepal, the English language is taken as a foreign language and taught from elementary level to university level as a compulsory subject but Nepalese students in general and university students in particular, face a lot of difficulties in speaking English fluently. Even after completing their graduate degree, some of them could not speak a little bit of English. This present study tried to explore the difficulties faced by undergraduate level students and the possible causes of their difficulties in speaking skills. This is an empirical qualitative study in which the researcher adopted a questionnaire and semi-structured interview to collect data from 15 undergraduate level students studying at the University. The collected data were thematized and analyzed in terms of two broad categories: Difficulties and causes with four/four subcategories of the broad themes. The study explored mainly: personal, social, environmental, and linguistic problems for speaking difficulties and teacher and teaching, course content, overuse of mother tongue, poor schooling, and classroom culture as the causal factors of speaking deficiency. The study suggested creating a favorable environment, maximizing learner autonomy, changing teaching practices, revising courses, and conducting speaking activities time and again.","author":[{"dropping-particle":"","family":"Chand","given":"Gambhir Bahadur","non-dropping-particle":"","parse-names":false,"suffix":""}],"container-title":"IJELTAL (Indonesian Journal of English Language Teaching and Applied Linguistics)","id":"ITEM-2","issue":"1","issued":{"date-parts":[["2021"]]},"page":"45","title":"Challenges Faced by Bachelor Level Students While Speaking English","type":"article-journal","volume":"6"},"uris":["http://www.mendeley.com/documents/?uuid=b66f6973-4c2f-4f76-b171-72c275b0ba2a"]},{"id":"ITEM-3","itemData":{"author":[{"dropping-particle":"","family":"Mukminin","given":"M","non-dropping-particle":"","parse-names":false,"suffix":""},{"dropping-particle":"","family":"Habibi","given":"A","non-dropping-particle":"","parse-names":false,"suffix":""},{"dropping-particle":"","family":"Asyrafi","given":"A","non-dropping-particle":"","parse-names":false,"suffix":""},{"dropping-particle":"","family":"Makmur","given":"F","non-dropping-particle":"","parse-names":false,"suffix":""},{"dropping-particle":"","family":"Marzulina","given":"M","non-dropping-particle":"","parse-names":false,"suffix":""}],"id":"ITEM-3","issued":{"date-parts":[["2018"]]},"page":"129-145","title":"If our English isn’t a language, what is it?” Indonesian EFL Student Teachers’ Challenges Speaking English","type":"article-journal","volume":"23"},"uris":["http://www.mendeley.com/documents/?uuid=ff3b2ac8-1ea3-4c37-8d63-e2f31f5b08a1"]},{"id":"ITEM-4","itemData":{"DOI":"10.2991/assehr.k.211119.022","abstract":"This research is a case study on a seven-year-old boy who lives in Bandung, Indonesia where there are some different languages such as Sundanese, Javanese, and Indonesian are used dominantly. The use of English language reflecting some characters in online games has given deep impact to the awareness of English vocabulary on a child. The words sounding interesting, used repeatedly, and easily spoken up have made him doesn't find many difficulties to catch them up. Analyzing the word classes of English vocabulary comprehended is the way to obtain the answer. This study is a part of longitudinal study. The data analyzed were taken within the period of six weeks. The results show that some English vocabularies used in online games are improving seen from the number of English vocabularies spoken and comprehended. This condition is supported by having good communication between or among the addresser and the addressee(s) who use some codes providing the signs and structural information for constructing and deciphering messages Mode of contact by which social and psychological connections are established between or among them. All of the results reveal that online games proved to be effective in improving English vocabularies awareness for the respondent.","author":[{"dropping-particle":"","family":"Prihandini","given":"Asih","non-dropping-particle":"","parse-names":false,"suffix":""},{"dropping-particle":"","family":"Sudana","given":"Dadang","non-dropping-particle":"","parse-names":false,"suffix":""},{"dropping-particle":"","family":"Kurniawan","given":"Eri","non-dropping-particle":"","parse-names":false,"suffix":""}],"container-title":"Proceedings of the Fifth International Conference on Language, Literature, Culture, and Education (ICOLLITE 2021)","id":"ITEM-4","issue":"Icollite","issued":{"date-parts":[["2021"]]},"page":"136-142","title":"Online Games to Improve English Vocabulary Awareness in Daily Speech","type":"article-journal","volume":"595"},"uris":["http://www.mendeley.com/documents/?uuid=85c987d5-db8b-4c81-be77-fff4f4034af7"]}],"mendeley":{"formattedCitation":"(Chand, 2021; Geria, 2022; Mukminin et al., 2018; Prihandini et al., 2021)","plainTextFormattedCitation":"(Chand, 2021; Geria, 2022; Mukminin et al., 2018; Prihandini et al., 2021)","previouslyFormattedCitation":"(Chand, 2021; Geria, 2022; Mukminin et al., 2018)"},"properties":{"noteIndex":0},"schema":"https://github.com/citation-style-language/schema/raw/master/csl-citation.json"}</w:instrText>
      </w:r>
      <w:r w:rsidR="0082387B">
        <w:rPr>
          <w:rFonts w:ascii="Times New Roman" w:hAnsi="Times New Roman" w:cs="Times New Roman"/>
          <w:sz w:val="24"/>
          <w:szCs w:val="24"/>
          <w:lang w:eastAsia="en-GB"/>
        </w:rPr>
        <w:fldChar w:fldCharType="separate"/>
      </w:r>
      <w:r w:rsidR="00EA12B6" w:rsidRPr="00EA12B6">
        <w:rPr>
          <w:rFonts w:ascii="Times New Roman" w:hAnsi="Times New Roman" w:cs="Times New Roman"/>
          <w:noProof/>
          <w:sz w:val="24"/>
          <w:szCs w:val="24"/>
          <w:lang w:eastAsia="en-GB"/>
        </w:rPr>
        <w:t>(Chand, 2021; Geria, 2022; Mukminin et al., 2018; Prihandini et al., 2021)</w:t>
      </w:r>
      <w:r w:rsidR="0082387B">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In addition, teaching approaches that are overly focused on grammar and reading comprehension have fur</w:t>
      </w:r>
      <w:r w:rsidR="00403DDB">
        <w:rPr>
          <w:rFonts w:ascii="Times New Roman" w:hAnsi="Times New Roman" w:cs="Times New Roman"/>
          <w:sz w:val="24"/>
          <w:szCs w:val="24"/>
          <w:lang w:eastAsia="en-GB"/>
        </w:rPr>
        <w:t xml:space="preserve">ther exacerbated this situation. </w:t>
      </w:r>
      <w:r w:rsidRPr="00011DFE">
        <w:rPr>
          <w:rFonts w:ascii="Times New Roman" w:hAnsi="Times New Roman" w:cs="Times New Roman"/>
          <w:sz w:val="24"/>
          <w:szCs w:val="24"/>
          <w:lang w:eastAsia="en-GB"/>
        </w:rPr>
        <w:t>In many EFL classrooms, speaking is often the least emphasized skill in practical terms, due to time constraints and limited resources. These conditions add to the various factors that influence English language learning.</w:t>
      </w:r>
    </w:p>
    <w:p w14:paraId="0E2DB93E" w14:textId="49A59E55" w:rsidR="00011DFE" w:rsidRPr="00011DFE"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 xml:space="preserve">In response to these challenges, educators have begun exploring alternative technology-based approaches that can </w:t>
      </w:r>
      <w:r w:rsidR="00FA3375">
        <w:rPr>
          <w:rFonts w:ascii="Times New Roman" w:hAnsi="Times New Roman" w:cs="Times New Roman"/>
          <w:sz w:val="24"/>
          <w:szCs w:val="24"/>
          <w:lang w:eastAsia="en-GB"/>
        </w:rPr>
        <w:t>help</w:t>
      </w:r>
      <w:r w:rsidRPr="00011DFE">
        <w:rPr>
          <w:rFonts w:ascii="Times New Roman" w:hAnsi="Times New Roman" w:cs="Times New Roman"/>
          <w:sz w:val="24"/>
          <w:szCs w:val="24"/>
          <w:lang w:eastAsia="en-GB"/>
        </w:rPr>
        <w:t xml:space="preserve"> the </w:t>
      </w:r>
      <w:r w:rsidR="00841EE8">
        <w:rPr>
          <w:rFonts w:ascii="Times New Roman" w:hAnsi="Times New Roman" w:cs="Times New Roman"/>
          <w:sz w:val="24"/>
          <w:szCs w:val="24"/>
          <w:lang w:eastAsia="en-GB"/>
        </w:rPr>
        <w:t>learning</w:t>
      </w:r>
      <w:r w:rsidRPr="00011DFE">
        <w:rPr>
          <w:rFonts w:ascii="Times New Roman" w:hAnsi="Times New Roman" w:cs="Times New Roman"/>
          <w:sz w:val="24"/>
          <w:szCs w:val="24"/>
          <w:lang w:eastAsia="en-GB"/>
        </w:rPr>
        <w:t xml:space="preserve"> process more engaging, interactive, and meaningful. One platform that has started gaining attention in the educational context is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a digital graphic design application that is highly popular among the younger generation</w:t>
      </w:r>
      <w:r w:rsidR="0052757E">
        <w:rPr>
          <w:rFonts w:ascii="Times New Roman" w:hAnsi="Times New Roman" w:cs="Times New Roman"/>
          <w:sz w:val="24"/>
          <w:szCs w:val="24"/>
          <w:lang w:eastAsia="en-GB"/>
        </w:rPr>
        <w:t xml:space="preserve"> </w:t>
      </w:r>
      <w:r w:rsidR="0052757E">
        <w:rPr>
          <w:rFonts w:ascii="Times New Roman" w:hAnsi="Times New Roman" w:cs="Times New Roman"/>
          <w:sz w:val="24"/>
          <w:szCs w:val="24"/>
          <w:lang w:eastAsia="en-GB"/>
        </w:rPr>
        <w:fldChar w:fldCharType="begin" w:fldLock="1"/>
      </w:r>
      <w:r w:rsidR="0052757E">
        <w:rPr>
          <w:rFonts w:ascii="Times New Roman" w:hAnsi="Times New Roman" w:cs="Times New Roman"/>
          <w:sz w:val="24"/>
          <w:szCs w:val="24"/>
          <w:lang w:eastAsia="en-GB"/>
        </w:rPr>
        <w:instrText>ADDIN CSL_CITATION {"citationItems":[{"id":"ITEM-1","itemData":{"DOI":"https://doi.org/10.32493/sasindo.v8i2.79-96","abstract":"Artikel ini merupakan penelitian pengembangan yang mengandalkan beberapa literasi yang didapat dan dijabarkan. Menggunakan pendekatan deskriptif kualitatif. Pembahasan ini mengenai pemanfaatan aplikasi Canva sebagai media pembelajaran bahasa Indonesia. Media pembelajaran sangatlah diperlukan oleh guru dalam menunjang dan mendukung suatu pengajaran dalam pendidikan. Media merupakan alat bantu yang digunakan guru dalam mengajar, selain menggunakan buku atau metode ceramah, guru pun diharapkan mempunyai media pembelajaran yang berbeda dan menyesuaikan materi serta kondisi pada peserta didiknya masing-masing. Dewasa ini, perkembangan teknologi semakin pesat dan maju, setiap orang diharapkan dapat mengerti teknologi sebagai penunjang segala aktivitas yang ada, begitupun dalam ranah pendidikan. Guru serta peserta didik dapat memanfaatkan media pembelajaran berbasis teknologi salah satunya ialah aplikasi Canva. Canva merupakan aplikasi berbasis online dengan menyediakan desain menarik berupa template, fitu-fitur, dan kategori- kategori yang diberikan di dalamnya. Dengan desain yang beragam dan menarik, membuat proses pembelajaran menjadi tidak membosankan. Dengan menggunakan aplikasi Canva, guru dapat mengajarkan ilmu pengetahuan, kreativitas, serta keterampilan yang akan didapatkan untuk peserta didik, sehingga media ini juga dapat dimanfaatkan dalam berbagai ranah kehidupan.","author":[{"dropping-particle":"","family":"Pelangi","given":"Garis","non-dropping-particle":"","parse-names":false,"suffix":""}],"container-title":"Jurnal Sasindo Unpam","id":"ITEM-1","issue":"2","issued":{"date-parts":[["2020"]]},"page":"79-96","title":"Pemanfaatan Aplikasi Canva Sebagai Media Pembelajaran Bahasa san Sastra Indonesia Jenjang SMA/MA","type":"article-journal","volume":"8"},"uris":["http://www.mendeley.com/documents/?uuid=bbb38a9f-4559-41f8-a987-2f9341b4e095"]}],"mendeley":{"formattedCitation":"(Pelangi, 2020)","plainTextFormattedCitation":"(Pelangi, 2020)","previouslyFormattedCitation":"(Pelangi, 2020)"},"properties":{"noteIndex":0},"schema":"https://github.com/citation-style-language/schema/raw/master/csl-citation.json"}</w:instrText>
      </w:r>
      <w:r w:rsidR="0052757E">
        <w:rPr>
          <w:rFonts w:ascii="Times New Roman" w:hAnsi="Times New Roman" w:cs="Times New Roman"/>
          <w:sz w:val="24"/>
          <w:szCs w:val="24"/>
          <w:lang w:eastAsia="en-GB"/>
        </w:rPr>
        <w:fldChar w:fldCharType="separate"/>
      </w:r>
      <w:r w:rsidR="0052757E" w:rsidRPr="0052757E">
        <w:rPr>
          <w:rFonts w:ascii="Times New Roman" w:hAnsi="Times New Roman" w:cs="Times New Roman"/>
          <w:noProof/>
          <w:sz w:val="24"/>
          <w:szCs w:val="24"/>
          <w:lang w:eastAsia="en-GB"/>
        </w:rPr>
        <w:t>(Pelangi, 2020)</w:t>
      </w:r>
      <w:r w:rsidR="0052757E">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enables students to create various media such as posters, video presentations, and </w:t>
      </w:r>
      <w:proofErr w:type="spellStart"/>
      <w:r w:rsidRPr="00011DFE">
        <w:rPr>
          <w:rFonts w:ascii="Times New Roman" w:hAnsi="Times New Roman" w:cs="Times New Roman"/>
          <w:sz w:val="24"/>
          <w:szCs w:val="24"/>
          <w:lang w:eastAsia="en-GB"/>
        </w:rPr>
        <w:t>infographics</w:t>
      </w:r>
      <w:proofErr w:type="spellEnd"/>
      <w:r w:rsidRPr="00011DFE">
        <w:rPr>
          <w:rFonts w:ascii="Times New Roman" w:hAnsi="Times New Roman" w:cs="Times New Roman"/>
          <w:sz w:val="24"/>
          <w:szCs w:val="24"/>
          <w:lang w:eastAsia="en-GB"/>
        </w:rPr>
        <w:t xml:space="preserve"> </w:t>
      </w:r>
      <w:r w:rsidR="00487895">
        <w:rPr>
          <w:rFonts w:ascii="Times New Roman" w:hAnsi="Times New Roman" w:cs="Times New Roman"/>
          <w:sz w:val="24"/>
          <w:szCs w:val="24"/>
          <w:lang w:eastAsia="en-GB"/>
        </w:rPr>
        <w:fldChar w:fldCharType="begin" w:fldLock="1"/>
      </w:r>
      <w:r w:rsidR="005F560E">
        <w:rPr>
          <w:rFonts w:ascii="Times New Roman" w:hAnsi="Times New Roman" w:cs="Times New Roman"/>
          <w:sz w:val="24"/>
          <w:szCs w:val="24"/>
          <w:lang w:eastAsia="en-GB"/>
        </w:rPr>
        <w:instrText>ADDIN CSL_CITATION {"citationItems":[{"id":"ITEM-1","itemData":{"DOI":"https://doi.org/10.32497/bangunrekaprima.v7i2.3000","abstract":"Pembelajaran daring membuat beberapa mahasiswa kehilangan fokus atau bahkan tidak bersemangat untuk melaksanakan pembelajaran. Untuk itu,diperlukan media yang menarik. Salah media pembelajaran daring adalah Aplikasi Canva yaitu program desain online yang menyediakan bermacam peralatan seperti presentasi, resume, poster, pamflet, brosur, grafik, infografis, spanduk, penanda buku, bulletin, dan lainnya.Tujuan dari penelitian ini adalah mendiskripsikan penggunaan aplikasi Canva sebagai media pembelajaran untuk meningkatkan kemampuan kreatifitas mahasiswa.Jenis penelitian dalam penelitian ini merupakan Classroom Action Research atau Penelitian Tindakan Kelas (PTK).Subjek dalam penelitian ini adalah mahasiswa peserta didik semester 2 Program Studi S1 Bahasa Inggris sebanyak 14 mahasiswa.Setelah mendapatkan tindakan menggunakan Aplikasi Canva pada siklus 1, kemampuan kreatifitas mahasiswa meningkat, yaitu jumlah mahasiswa yang nilainya termasuk dalam kategori kelompok bawah sebanyak 4 mahasiswa atau 28,47% dan yang termasuk dalam kategori kelompok menengah sejumlah 4 mahasiswa atau 28,47%, sedangkan 6 mahasiswa atau 42,86 % termasuk dalam kategori kelompok atas yaitu mendapatkan nilai 85 keatas. Pada siklus 2, kemampuan kreatifitas mahasiswa semakin meningkat ada 2 mahasiswa atau 14,29% yang nilainya kurang, sebanyak 3 mahasiswa atau 21,43% mendapatkan rentang nilai 78-84, dan sejumlah 9 mahasiswa atau 64,28 % termasuk dalam kategori kelompok atas karena memperoleh nilai 85- 100.Kesimpulan dalam penelitian ini adalah penggunaan aplikasi canva sebagai media daring dapat meningkatkan kemampuan kreativitas mahasiswa pada mata kuliah English for Information Communication and Technology hal ini dapat dibuktikan dengan adanya peningkatan prosentase skor motivasi belajar, hasil belajar dan kreatifitas mahasiswa pada tiap siklusnya. Kata","author":[{"dropping-particle":"","family":"Junaedi","given":"Sony","non-dropping-particle":"","parse-names":false,"suffix":""}],"container-title":"Bangun Rekaprima","id":"ITEM-1","issue":"2","issued":{"date-parts":[["2021"]]},"page":"80-89","title":"Aplikasi Canva Sebagai Media Pembelajaran Daring untuk Meningkatkan Kemampuan Kreatifitas Mahasiswa Pada Mata Kuliah English For Information Communication And Technology","type":"article-journal","volume":"07"},"uris":["http://www.mendeley.com/documents/?uuid=062252ca-a5ad-4f9b-b9c4-735bc4f5cf59"]},{"id":"ITEM-2","itemData":{"abstract":"The Covid-19 pandemic requires schools to carry out online learning. So that requires students of SMK Mahardika Karangploso to use digital media as tools to help complete the tasks of the teachers of SMK Mahardika who apply various learning methods. There are still many Mahardika Vocational School students who are not familiar with digital media that can provide them with convenience. Therefore, the implementation of this service activity aims to introduce the Canva application to students of SMK Mahardika Karangploso. This application can help students in making presentation slides, mind mapping, posters and so on. The implementation of this service activity uses the tutorial method. The tutorial method is a training method that begins with the presentation of theory and is immediately followed by practice. The stages of this service activity are analyzing community problems, identifying problems and finding solutions to problems, implementing activities, evaluating activities and results. The results of the Canva application training for SMK Mahardika Karangploso students had a positive impact. This can be shown from the results of the average assessment of Mahardika Vocational High School students on training activities which is quite high, namely 8.67 (range 1-10). And none of the participants gave a negative impression description This can be shown from the results of the average assessment of Mahardika Vocational High School students on training activities which is quite high, namely 8.67 (range 1-10). And none of the participants gave a negative impression description This can be shown from the results of the average assessment of Mahardika Vocational High School students on training activities which is quite high, namely 8.67 (range 1-10). And none of the participants gave a negative impression description. Keywords:","author":[{"dropping-particle":"","family":"Fitria","given":"Vivi Aida","non-dropping-particle":"","parse-names":false,"suffix":""},{"dropping-particle":"","family":"Habibi","given":"Azwar Riza","non-dropping-particle":"","parse-names":false,"suffix":""},{"dropping-particle":"","family":"Hakim","given":"Lukman","non-dropping-particle":"","parse-names":false,"suffix":""},{"dropping-particle":"","family":"Islamiyah","given":"Mufidatul","non-dropping-particle":"","parse-names":false,"suffix":""}],"container-title":"Mujtama’ Jurnal Pengabdian Masyarakat","id":"ITEM-2","issue":"2","issued":{"date-parts":[["2021"]]},"page":"75-82","title":"Using Canva to Support Online Learning Media for Students at Mahardika Karangploso Vocational School in Malang during the Pandemic","type":"article-journal","volume":"1"},"uris":["http://www.mendeley.com/documents/?uuid=feb1e0e8-1c4d-44d9-bbdf-bfe1883a17ae"]}],"mendeley":{"formattedCitation":"(Fitria et al., 2021; Junaedi, 2021)","plainTextFormattedCitation":"(Fitria et al., 2021; Junaedi, 2021)","previouslyFormattedCitation":"(Fitria et al., 2021; Junaedi, 2021)"},"properties":{"noteIndex":0},"schema":"https://github.com/citation-style-language/schema/raw/master/csl-citation.json"}</w:instrText>
      </w:r>
      <w:r w:rsidR="00487895">
        <w:rPr>
          <w:rFonts w:ascii="Times New Roman" w:hAnsi="Times New Roman" w:cs="Times New Roman"/>
          <w:sz w:val="24"/>
          <w:szCs w:val="24"/>
          <w:lang w:eastAsia="en-GB"/>
        </w:rPr>
        <w:fldChar w:fldCharType="separate"/>
      </w:r>
      <w:r w:rsidR="0052757E" w:rsidRPr="0052757E">
        <w:rPr>
          <w:rFonts w:ascii="Times New Roman" w:hAnsi="Times New Roman" w:cs="Times New Roman"/>
          <w:noProof/>
          <w:sz w:val="24"/>
          <w:szCs w:val="24"/>
          <w:lang w:eastAsia="en-GB"/>
        </w:rPr>
        <w:t>(Fitria et al., 2021; Junaedi, 2021)</w:t>
      </w:r>
      <w:r w:rsidR="00487895">
        <w:rPr>
          <w:rFonts w:ascii="Times New Roman" w:hAnsi="Times New Roman" w:cs="Times New Roman"/>
          <w:sz w:val="24"/>
          <w:szCs w:val="24"/>
          <w:lang w:eastAsia="en-GB"/>
        </w:rPr>
        <w:fldChar w:fldCharType="end"/>
      </w:r>
      <w:r w:rsidR="00487895">
        <w:rPr>
          <w:rFonts w:ascii="Times New Roman" w:hAnsi="Times New Roman" w:cs="Times New Roman"/>
          <w:sz w:val="24"/>
          <w:szCs w:val="24"/>
          <w:lang w:eastAsia="en-GB"/>
        </w:rPr>
        <w:t xml:space="preserve">. It </w:t>
      </w:r>
      <w:r w:rsidRPr="00011DFE">
        <w:rPr>
          <w:rFonts w:ascii="Times New Roman" w:hAnsi="Times New Roman" w:cs="Times New Roman"/>
          <w:sz w:val="24"/>
          <w:szCs w:val="24"/>
          <w:lang w:eastAsia="en-GB"/>
        </w:rPr>
        <w:t xml:space="preserve">can be used as tools in speaking activities. With its intuitive interface and collaborative features,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is considered effective in fostering creativity and boosting students’ confidence in expressing ideas both visually and verbally.</w:t>
      </w:r>
      <w:r w:rsidR="00487895">
        <w:rPr>
          <w:rFonts w:ascii="Times New Roman" w:hAnsi="Times New Roman" w:cs="Times New Roman"/>
          <w:sz w:val="24"/>
          <w:szCs w:val="24"/>
          <w:lang w:eastAsia="en-GB"/>
        </w:rPr>
        <w:t xml:space="preserve"> </w:t>
      </w:r>
    </w:p>
    <w:p w14:paraId="0B282691" w14:textId="7F5C5B10" w:rsidR="00011DFE" w:rsidRPr="00011DFE"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lastRenderedPageBreak/>
        <w:t>Previous studies have highlighted the potential of using digital technology to support the development of learning outcome. For instance,</w:t>
      </w:r>
      <w:r w:rsidR="004F2AD1">
        <w:rPr>
          <w:rFonts w:ascii="Times New Roman" w:hAnsi="Times New Roman" w:cs="Times New Roman"/>
          <w:sz w:val="24"/>
          <w:szCs w:val="24"/>
          <w:lang w:eastAsia="en-GB"/>
        </w:rPr>
        <w:fldChar w:fldCharType="begin" w:fldLock="1"/>
      </w:r>
      <w:r w:rsidR="004F2AD1">
        <w:rPr>
          <w:rFonts w:ascii="Times New Roman" w:hAnsi="Times New Roman" w:cs="Times New Roman"/>
          <w:sz w:val="24"/>
          <w:szCs w:val="24"/>
          <w:lang w:eastAsia="en-GB"/>
        </w:rPr>
        <w:instrText>ADDIN CSL_CITATION {"citationItems":[{"id":"ITEM-1","itemData":{"DOI":"doi: http://dx.doi.org/10.21462/jeltl.v9.i3.1381","abstract":"Abstract Increasing student motivation and learning outcomes can be done by utilizing technology in the learning process. The objective of this study was to describe students' perspectives on the use of the Canva in English class. The type of research was descriptive qualitative. The subjects of the study were students of class VIII of SMP Muhammadiyah 7 Surakarta. The sampling method used purposive sampling. Data collection techniques used questionnaires, observations, and interviews. Before the instrument was used, validation was carried out by experts (supervisors), and the collected data was validated using source triangulation and triangulation of data collection methods. Data analysis used qualitative analysis. The results of the study were: (1) Teachers use Canva in English classes for three reasons. First, to display learning materials interactively. Second, to create interesting worksheets. Third, for students to do assignments with Canva; (2) Students' perspectives on Canva as a mediua in English classes showed good results. Students agreed and gave positive responses regarding Canva as a media in learning English. Students agreed that Canva is a good mediua to use in learning English. The conclusion is that the use of Canva as a learning media can increase students' learning motivation and learning outcomes. The implication of the results of this study is that teachers can use the Canva application as a learning medium. Keywords: EFL students, learning outcomes, motivation JELTL","author":[{"dropping-particle":"","family":"Pratama","given":"Ferdian Rizki","non-dropping-particle":"","parse-names":false,"suffix":""},{"dropping-particle":"","family":"Hikmat","given":"Mauly Halwat","non-dropping-particle":"","parse-names":false,"suffix":""}],"container-title":"Journal of English Language Teaching and Linguistics","id":"ITEM-1","issue":"3","issued":{"date-parts":[["2024"]]},"page":"241-255","title":"Improving Student’s Motivation and Learning Outcomes through Canva in English Learning at Middle Schools","type":"article-journal","volume":"9"},"uris":["http://www.mendeley.com/documents/?uuid=42c0edb3-1b38-44f9-abfe-22b6b918cf19"]}],"mendeley":{"formattedCitation":"(Pratama &amp; Hikmat, 2024)","plainTextFormattedCitation":"(Pratama &amp; Hikmat, 2024)","previouslyFormattedCitation":"(Pratama &amp; Hikmat, 2024)"},"properties":{"noteIndex":0},"schema":"https://github.com/citation-style-language/schema/raw/master/csl-citation.json"}</w:instrText>
      </w:r>
      <w:r w:rsidR="004F2AD1">
        <w:rPr>
          <w:rFonts w:ascii="Times New Roman" w:hAnsi="Times New Roman" w:cs="Times New Roman"/>
          <w:sz w:val="24"/>
          <w:szCs w:val="24"/>
          <w:lang w:eastAsia="en-GB"/>
        </w:rPr>
        <w:fldChar w:fldCharType="separate"/>
      </w:r>
      <w:r w:rsidR="004F2AD1" w:rsidRPr="004F2AD1">
        <w:rPr>
          <w:rFonts w:ascii="Times New Roman" w:hAnsi="Times New Roman" w:cs="Times New Roman"/>
          <w:noProof/>
          <w:sz w:val="24"/>
          <w:szCs w:val="24"/>
          <w:lang w:eastAsia="en-GB"/>
        </w:rPr>
        <w:t>(Pratama &amp; Hikmat, 2024)</w:t>
      </w:r>
      <w:r w:rsidR="004F2AD1">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research about Improving Student’s Motivation and Learning Outcomes through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in English Learning at Middle Schools. They found that the use of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as a learning media can increase students' learning motivation and learning outcomes. The second is from</w:t>
      </w:r>
      <w:r w:rsidR="00F22A31">
        <w:rPr>
          <w:rFonts w:ascii="Times New Roman" w:hAnsi="Times New Roman" w:cs="Times New Roman"/>
          <w:sz w:val="24"/>
          <w:szCs w:val="24"/>
          <w:lang w:eastAsia="en-GB"/>
        </w:rPr>
        <w:t xml:space="preserve"> </w:t>
      </w:r>
      <w:r w:rsidR="00F22A31">
        <w:rPr>
          <w:rFonts w:ascii="Times New Roman" w:hAnsi="Times New Roman" w:cs="Times New Roman"/>
          <w:sz w:val="24"/>
          <w:szCs w:val="24"/>
          <w:lang w:eastAsia="en-GB"/>
        </w:rPr>
        <w:fldChar w:fldCharType="begin" w:fldLock="1"/>
      </w:r>
      <w:r w:rsidR="00F22A31">
        <w:rPr>
          <w:rFonts w:ascii="Times New Roman" w:hAnsi="Times New Roman" w:cs="Times New Roman"/>
          <w:sz w:val="24"/>
          <w:szCs w:val="24"/>
          <w:lang w:eastAsia="en-GB"/>
        </w:rPr>
        <w:instrText>ADDIN CSL_CITATION {"citationItems":[{"id":"ITEM-1","itemData":{"DOI":"https://doi.org/10.33394/jollt.v%vi%i.3533","abstract":"This study aims to investigate the effectiveness of using Canva application media to enhance students’ writing skills. This research was conducted in July- August at Mts Al-Islamiyah, Ciledug. Researchers used a quantitative method which is pre-experimental research design by applying pre-test and post-test. Writing tests were employed in collecting students’ achievement as instruments of this study. Researchers used one class in class IX-1 MTs Al-Islamiyah Ciledug as research samples. Determining samples of this study used the random sampling technique. To analyze the research data, researcher applied t-test. Based on the research analysis, the mean score of students’ writing test on the post-test was 70.83, and the pre-test was 64.73. The results also showed that the T-cal value (9,585) was higher than the Ttable (2.021), at the 5% significance level. If the result t-test was higher than t-table. It indicated that the alternative hypothesis (Ha) was accepted, and (H0) was rejected. Based on the results of the t-test calculation, this current study can be concluded that the Canva Application is an effective media to facilitate students to improve their writing performance. For further studies, English teachers can imitate the basic theory of this study as consideration to teach writing skills","author":[{"dropping-particle":"","family":"Hadi","given":"Sofian Muhamad","non-dropping-particle":"","parse-names":false,"suffix":""},{"dropping-particle":"","family":"Izzah","given":"Lidiyatul","non-dropping-particle":"","parse-names":false,"suffix":""},{"dropping-particle":"","family":"Paulia","given":"Qondila","non-dropping-particle":"","parse-names":false,"suffix":""}],"container-title":"JOLLT Journal of Languages and Language Teaching","id":"ITEM-1","issue":"2","issued":{"date-parts":[["2021"]]},"page":"228-235","title":"Teaching Writing Through Canva Application to Enhance Students’ Writing Performance","type":"article-journal","volume":"9"},"uris":["http://www.mendeley.com/documents/?uuid=7c50d8e5-3433-48aa-9bc9-6f3a7e39cf8b"]}],"mendeley":{"formattedCitation":"(Hadi et al., 2021)","plainTextFormattedCitation":"(Hadi et al., 2021)","previouslyFormattedCitation":"(Hadi et al., 2021)"},"properties":{"noteIndex":0},"schema":"https://github.com/citation-style-language/schema/raw/master/csl-citation.json"}</w:instrText>
      </w:r>
      <w:r w:rsidR="00F22A31">
        <w:rPr>
          <w:rFonts w:ascii="Times New Roman" w:hAnsi="Times New Roman" w:cs="Times New Roman"/>
          <w:sz w:val="24"/>
          <w:szCs w:val="24"/>
          <w:lang w:eastAsia="en-GB"/>
        </w:rPr>
        <w:fldChar w:fldCharType="separate"/>
      </w:r>
      <w:r w:rsidR="00F22A31" w:rsidRPr="00F22A31">
        <w:rPr>
          <w:rFonts w:ascii="Times New Roman" w:hAnsi="Times New Roman" w:cs="Times New Roman"/>
          <w:noProof/>
          <w:sz w:val="24"/>
          <w:szCs w:val="24"/>
          <w:lang w:eastAsia="en-GB"/>
        </w:rPr>
        <w:t>(Hadi et al., 2021)</w:t>
      </w:r>
      <w:r w:rsidR="00F22A31">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with the tittle Teaching Writing Through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Application To Enhance Students’ Writing Performance. The result of this study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Application is an effective media to facilitate students to improve their writing performance. The third</w:t>
      </w:r>
      <w:r w:rsidR="00F22A31">
        <w:rPr>
          <w:rFonts w:ascii="Times New Roman" w:hAnsi="Times New Roman" w:cs="Times New Roman"/>
          <w:sz w:val="24"/>
          <w:szCs w:val="24"/>
          <w:lang w:eastAsia="en-GB"/>
        </w:rPr>
        <w:t xml:space="preserve">, </w:t>
      </w:r>
      <w:r w:rsidR="00F22A31">
        <w:rPr>
          <w:rFonts w:ascii="Times New Roman" w:hAnsi="Times New Roman" w:cs="Times New Roman"/>
          <w:sz w:val="24"/>
          <w:szCs w:val="24"/>
          <w:lang w:eastAsia="en-GB"/>
        </w:rPr>
        <w:fldChar w:fldCharType="begin" w:fldLock="1"/>
      </w:r>
      <w:r w:rsidR="00F22A31">
        <w:rPr>
          <w:rFonts w:ascii="Times New Roman" w:hAnsi="Times New Roman" w:cs="Times New Roman"/>
          <w:sz w:val="24"/>
          <w:szCs w:val="24"/>
          <w:lang w:eastAsia="en-GB"/>
        </w:rPr>
        <w:instrText>ADDIN CSL_CITATION {"citationItems":[{"id":"ITEM-1","itemData":{"DOI":"10.26811/didaktika.v5i2.259","abstract":"Motivation and writing skill become interesting issue to know by all teachers. One of the writing assignments for eighth graders is writing greeting card. This study was aimed to examine whether the implementing of project-based learning and the use of Canva can improve students’ motivation and writing skills. The subject of this Classroom Action Research (CAR) was 30 students of class VIIIE of SMPN I Terbanggi Besar in the academic year 2019/2020 consisting 10 males and 20 females. Data collecting techniques were conducted by giving questionnaire to know the students’ motivation and writing project to know the students’ writing skill. This study conducted in two cycles. The finding of cycle I and cycle II show that the students’ score for motivation and writing aspects was increase. The mean score for the the student’s motivation was 59,9 in preliminary study, 74,1 in cycle I and 84,9 in cycle II. The mean score for students’ writing was 56,7 in preliminary study, 69,3 in cycle I and 79,6 in cycle II. It can be concluded that the implementing of project- based learning and the use of Canva can improve students’ motivation and writing skill.","author":[{"dropping-particle":"","family":"Siswanjaya","given":"","non-dropping-particle":"","parse-names":false,"suffix":""}],"container-title":"Jurnal Didaktika Pendidikan Dasar","id":"ITEM-1","issue":"2","issued":{"date-parts":[["2021"]]},"page":"421-442","title":"Penggunaan Canva Pada Pembelajaran Berbasis Proyek Untuk Meningkatkan Keterampilan dan Motivasi Menulis Siswa","type":"article-journal","volume":"5"},"uris":["http://www.mendeley.com/documents/?uuid=d0e97fda-f7b6-4342-9847-fd41485e6f5f"]}],"mendeley":{"formattedCitation":"(Siswanjaya, 2021)","plainTextFormattedCitation":"(Siswanjaya, 2021)","previouslyFormattedCitation":"(Siswanjaya, 2021)"},"properties":{"noteIndex":0},"schema":"https://github.com/citation-style-language/schema/raw/master/csl-citation.json"}</w:instrText>
      </w:r>
      <w:r w:rsidR="00F22A31">
        <w:rPr>
          <w:rFonts w:ascii="Times New Roman" w:hAnsi="Times New Roman" w:cs="Times New Roman"/>
          <w:sz w:val="24"/>
          <w:szCs w:val="24"/>
          <w:lang w:eastAsia="en-GB"/>
        </w:rPr>
        <w:fldChar w:fldCharType="separate"/>
      </w:r>
      <w:r w:rsidR="00F22A31" w:rsidRPr="00F22A31">
        <w:rPr>
          <w:rFonts w:ascii="Times New Roman" w:hAnsi="Times New Roman" w:cs="Times New Roman"/>
          <w:noProof/>
          <w:sz w:val="24"/>
          <w:szCs w:val="24"/>
          <w:lang w:eastAsia="en-GB"/>
        </w:rPr>
        <w:t>(Siswanjaya, 2021)</w:t>
      </w:r>
      <w:r w:rsidR="00F22A31">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with his research tittle </w:t>
      </w:r>
      <w:r w:rsidR="00D41619">
        <w:rPr>
          <w:rFonts w:ascii="Times New Roman" w:hAnsi="Times New Roman" w:cs="Times New Roman"/>
          <w:sz w:val="24"/>
          <w:szCs w:val="24"/>
          <w:lang w:eastAsia="en-GB"/>
        </w:rPr>
        <w:t>“</w:t>
      </w:r>
      <w:proofErr w:type="spellStart"/>
      <w:r w:rsidRPr="00011DFE">
        <w:rPr>
          <w:rFonts w:ascii="Times New Roman" w:hAnsi="Times New Roman" w:cs="Times New Roman"/>
          <w:sz w:val="24"/>
          <w:szCs w:val="24"/>
          <w:lang w:eastAsia="en-GB"/>
        </w:rPr>
        <w:t>Penggunaan</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Pada</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Pembelajaran</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Berbasis</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Proyek</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Untuk</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Meningkatkan</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Keterampilan</w:t>
      </w:r>
      <w:proofErr w:type="spellEnd"/>
      <w:r w:rsidRPr="00011DFE">
        <w:rPr>
          <w:rFonts w:ascii="Times New Roman" w:hAnsi="Times New Roman" w:cs="Times New Roman"/>
          <w:sz w:val="24"/>
          <w:szCs w:val="24"/>
          <w:lang w:eastAsia="en-GB"/>
        </w:rPr>
        <w:t xml:space="preserve"> Dan </w:t>
      </w:r>
      <w:proofErr w:type="spellStart"/>
      <w:r w:rsidRPr="00011DFE">
        <w:rPr>
          <w:rFonts w:ascii="Times New Roman" w:hAnsi="Times New Roman" w:cs="Times New Roman"/>
          <w:sz w:val="24"/>
          <w:szCs w:val="24"/>
          <w:lang w:eastAsia="en-GB"/>
        </w:rPr>
        <w:t>Motivasi</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Menulis</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Siswa</w:t>
      </w:r>
      <w:proofErr w:type="spellEnd"/>
      <w:r w:rsidR="00D41619">
        <w:rPr>
          <w:rFonts w:ascii="Times New Roman" w:hAnsi="Times New Roman" w:cs="Times New Roman"/>
          <w:sz w:val="24"/>
          <w:szCs w:val="24"/>
          <w:lang w:eastAsia="en-GB"/>
        </w:rPr>
        <w:t>”</w:t>
      </w:r>
      <w:r w:rsidRPr="00011DFE">
        <w:rPr>
          <w:rFonts w:ascii="Times New Roman" w:hAnsi="Times New Roman" w:cs="Times New Roman"/>
          <w:sz w:val="24"/>
          <w:szCs w:val="24"/>
          <w:lang w:eastAsia="en-GB"/>
        </w:rPr>
        <w:t xml:space="preserve">. He found that the implementing of project based learning and the use of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can improve students’ motivation and writing skill. And the last,</w:t>
      </w:r>
      <w:r w:rsidR="00F22A31">
        <w:rPr>
          <w:rFonts w:ascii="Times New Roman" w:hAnsi="Times New Roman" w:cs="Times New Roman"/>
          <w:sz w:val="24"/>
          <w:szCs w:val="24"/>
          <w:lang w:eastAsia="en-GB"/>
        </w:rPr>
        <w:t xml:space="preserve"> </w:t>
      </w:r>
      <w:r w:rsidR="00F22A31">
        <w:rPr>
          <w:rFonts w:ascii="Times New Roman" w:hAnsi="Times New Roman" w:cs="Times New Roman"/>
          <w:sz w:val="24"/>
          <w:szCs w:val="24"/>
          <w:lang w:eastAsia="en-GB"/>
        </w:rPr>
        <w:fldChar w:fldCharType="begin" w:fldLock="1"/>
      </w:r>
      <w:r w:rsidR="00F22A31">
        <w:rPr>
          <w:rFonts w:ascii="Times New Roman" w:hAnsi="Times New Roman" w:cs="Times New Roman"/>
          <w:sz w:val="24"/>
          <w:szCs w:val="24"/>
          <w:lang w:eastAsia="en-GB"/>
        </w:rPr>
        <w:instrText>ADDIN CSL_CITATION {"citationItems":[{"id":"ITEM-1","itemData":{"DOI":"https://doi.org/10.23887/jjpe.v12i2.30179","abstract":"Tujuan penelitian ini adalah untuk mengembangkan media pembelajaran audio visual berbasis aplikasi canva. Penelitian ini menggunakan pendekatan penelitian pengembangan dengan tahapan analisis awal, identifikasi materi, penyusunan produk, dan uji coba. Setelah produk dikembangkan, maka dilakukan penilaian kelayakan oleh ahli untuk melihat kelayakan desain media, kesesuaikan antara konten, kelengkapan desain, dan kemenarikan. Berdasarkan hasil penilaian ahli, desain media pembelajaran audio visual berbasis aplikasi canva diperoleh skor 82,28 persen dengan kategori sangat layak. Hasil tanggapan siswa secara terbatas diperoleh skor 86.73 persen dengan kategori sangat layak. Dari hasil penilaian ahli maupun siswa, menunjukkan bahwa media pembelajaran audio visual berbasis aplikasi canva layak digunakan di sekolah uji coba. Hasil uji coba lapangan siklus pertama yaitu 67.13 persen dan siklus kedua yaitu 88 persen. Presentase hasil belajar siswa menunjukkan peningkatan. Hal ini menunjukkan bahwa siswa lebih mudah menguasai materi ketenagakerjaan menggunakan media pembelajaran audio visual berbasis aplikasi canva dengan kriteria sangat baik. Dengan demikian, media yang dikembangkan dapat digunakan dalam pembelajaran daring maupun luring. Kata","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Canva","type":"article-journal","volume":"12"},"uris":["http://www.mendeley.com/documents/?uuid=aa6e59b5-1d4d-4149-ac11-a21e86ebb4d0"]}],"mendeley":{"formattedCitation":"(Rahmatullah et al., 2020)","plainTextFormattedCitation":"(Rahmatullah et al., 2020)","previouslyFormattedCitation":"(Rahmatullah et al., 2020)"},"properties":{"noteIndex":0},"schema":"https://github.com/citation-style-language/schema/raw/master/csl-citation.json"}</w:instrText>
      </w:r>
      <w:r w:rsidR="00F22A31">
        <w:rPr>
          <w:rFonts w:ascii="Times New Roman" w:hAnsi="Times New Roman" w:cs="Times New Roman"/>
          <w:sz w:val="24"/>
          <w:szCs w:val="24"/>
          <w:lang w:eastAsia="en-GB"/>
        </w:rPr>
        <w:fldChar w:fldCharType="separate"/>
      </w:r>
      <w:r w:rsidR="00F22A31" w:rsidRPr="00F22A31">
        <w:rPr>
          <w:rFonts w:ascii="Times New Roman" w:hAnsi="Times New Roman" w:cs="Times New Roman"/>
          <w:noProof/>
          <w:sz w:val="24"/>
          <w:szCs w:val="24"/>
          <w:lang w:eastAsia="en-GB"/>
        </w:rPr>
        <w:t>(Rahmatullah et al., 2020)</w:t>
      </w:r>
      <w:r w:rsidR="00F22A31">
        <w:rPr>
          <w:rFonts w:ascii="Times New Roman" w:hAnsi="Times New Roman" w:cs="Times New Roman"/>
          <w:sz w:val="24"/>
          <w:szCs w:val="24"/>
          <w:lang w:eastAsia="en-GB"/>
        </w:rPr>
        <w:fldChar w:fldCharType="end"/>
      </w:r>
      <w:r w:rsidRPr="00011DFE">
        <w:rPr>
          <w:rFonts w:ascii="Times New Roman" w:hAnsi="Times New Roman" w:cs="Times New Roman"/>
          <w:sz w:val="24"/>
          <w:szCs w:val="24"/>
          <w:lang w:eastAsia="en-GB"/>
        </w:rPr>
        <w:t xml:space="preserve"> who have the tittle of research </w:t>
      </w:r>
      <w:r w:rsidR="00D41619">
        <w:rPr>
          <w:rFonts w:ascii="Times New Roman" w:hAnsi="Times New Roman" w:cs="Times New Roman"/>
          <w:sz w:val="24"/>
          <w:szCs w:val="24"/>
          <w:lang w:eastAsia="en-GB"/>
        </w:rPr>
        <w:t>“</w:t>
      </w:r>
      <w:r w:rsidRPr="00011DFE">
        <w:rPr>
          <w:rFonts w:ascii="Times New Roman" w:hAnsi="Times New Roman" w:cs="Times New Roman"/>
          <w:sz w:val="24"/>
          <w:szCs w:val="24"/>
          <w:lang w:eastAsia="en-GB"/>
        </w:rPr>
        <w:t xml:space="preserve">Media </w:t>
      </w:r>
      <w:proofErr w:type="spellStart"/>
      <w:r w:rsidRPr="00011DFE">
        <w:rPr>
          <w:rFonts w:ascii="Times New Roman" w:hAnsi="Times New Roman" w:cs="Times New Roman"/>
          <w:sz w:val="24"/>
          <w:szCs w:val="24"/>
          <w:lang w:eastAsia="en-GB"/>
        </w:rPr>
        <w:t>Pembelajaran</w:t>
      </w:r>
      <w:proofErr w:type="spellEnd"/>
      <w:r w:rsidRPr="00011DFE">
        <w:rPr>
          <w:rFonts w:ascii="Times New Roman" w:hAnsi="Times New Roman" w:cs="Times New Roman"/>
          <w:sz w:val="24"/>
          <w:szCs w:val="24"/>
          <w:lang w:eastAsia="en-GB"/>
        </w:rPr>
        <w:t xml:space="preserve"> Audio Visual </w:t>
      </w:r>
      <w:proofErr w:type="spellStart"/>
      <w:r w:rsidRPr="00011DFE">
        <w:rPr>
          <w:rFonts w:ascii="Times New Roman" w:hAnsi="Times New Roman" w:cs="Times New Roman"/>
          <w:sz w:val="24"/>
          <w:szCs w:val="24"/>
          <w:lang w:eastAsia="en-GB"/>
        </w:rPr>
        <w:t>Berbasis</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Aplikasi</w:t>
      </w:r>
      <w:proofErr w:type="spellEnd"/>
      <w:r w:rsidRPr="00011DFE">
        <w:rPr>
          <w:rFonts w:ascii="Times New Roman" w:hAnsi="Times New Roman" w:cs="Times New Roman"/>
          <w:sz w:val="24"/>
          <w:szCs w:val="24"/>
          <w:lang w:eastAsia="en-GB"/>
        </w:rPr>
        <w:t xml:space="preserve"> </w:t>
      </w:r>
      <w:proofErr w:type="spellStart"/>
      <w:r w:rsidRPr="00011DFE">
        <w:rPr>
          <w:rFonts w:ascii="Times New Roman" w:hAnsi="Times New Roman" w:cs="Times New Roman"/>
          <w:sz w:val="24"/>
          <w:szCs w:val="24"/>
          <w:lang w:eastAsia="en-GB"/>
        </w:rPr>
        <w:t>Canva</w:t>
      </w:r>
      <w:proofErr w:type="spellEnd"/>
      <w:r w:rsidR="00D41619">
        <w:rPr>
          <w:rFonts w:ascii="Times New Roman" w:hAnsi="Times New Roman" w:cs="Times New Roman"/>
          <w:sz w:val="24"/>
          <w:szCs w:val="24"/>
          <w:lang w:eastAsia="en-GB"/>
        </w:rPr>
        <w:t>”</w:t>
      </w:r>
      <w:r w:rsidRPr="00011DFE">
        <w:rPr>
          <w:rFonts w:ascii="Times New Roman" w:hAnsi="Times New Roman" w:cs="Times New Roman"/>
          <w:sz w:val="24"/>
          <w:szCs w:val="24"/>
          <w:lang w:eastAsia="en-GB"/>
        </w:rPr>
        <w:t xml:space="preserve">. His finding on the research showed it is easier for students to master labor material using audio-visual learning media based on the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application with very good criteria. Thus, the media developed can be used in online and offline learning.</w:t>
      </w:r>
    </w:p>
    <w:p w14:paraId="1E5C2E24" w14:textId="77777777" w:rsidR="00011DFE" w:rsidRPr="00011DFE"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 xml:space="preserve">However, most of these studies have focused on primary education contexts such as junior high school and also senior high school, with limited research specifically examining the use of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while in this research the researcher used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as the learning media in English language learning for midwifery students. Another different is skill that be much attention in thus previous research is writing, while in this research is speaking. This gap forms the main rationale for this study. Currently, there is a significant lack of research that specifically explores how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can be utilized in speaking instruction within midwifery programs, even though this context is highly relevant given the specific communication needs in the healthcare field. Furthermore, few studies have addressed students’ perspectives directly regarding their experiences using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to improve their English speaking skills. This is crucial, as understanding students’ perceptions can serve as a foundation for developing more effective and relevant technology-integrated learning models.</w:t>
      </w:r>
      <w:bookmarkStart w:id="2" w:name="_GoBack"/>
      <w:bookmarkEnd w:id="2"/>
    </w:p>
    <w:p w14:paraId="0E5276E1" w14:textId="5162EE06" w:rsidR="0019288F" w:rsidRPr="00344D93" w:rsidRDefault="00011DFE" w:rsidP="00011DFE">
      <w:pPr>
        <w:pStyle w:val="NoSpacing"/>
        <w:spacing w:after="120" w:line="360" w:lineRule="auto"/>
        <w:ind w:firstLine="720"/>
        <w:jc w:val="both"/>
        <w:rPr>
          <w:rFonts w:ascii="Times New Roman" w:hAnsi="Times New Roman" w:cs="Times New Roman"/>
          <w:sz w:val="24"/>
          <w:szCs w:val="24"/>
          <w:lang w:eastAsia="en-GB"/>
        </w:rPr>
      </w:pPr>
      <w:r w:rsidRPr="00011DFE">
        <w:rPr>
          <w:rFonts w:ascii="Times New Roman" w:hAnsi="Times New Roman" w:cs="Times New Roman"/>
          <w:sz w:val="24"/>
          <w:szCs w:val="24"/>
          <w:lang w:eastAsia="en-GB"/>
        </w:rPr>
        <w:t xml:space="preserve">In light of this phenomenon, this study aims to investigate how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is utilized to enhance the speaking skills of midwifery students and to explore their perceptions and experiences specifically those of midwifery students regarding the use of </w:t>
      </w:r>
      <w:proofErr w:type="spellStart"/>
      <w:r w:rsidRPr="00011DFE">
        <w:rPr>
          <w:rFonts w:ascii="Times New Roman" w:hAnsi="Times New Roman" w:cs="Times New Roman"/>
          <w:sz w:val="24"/>
          <w:szCs w:val="24"/>
          <w:lang w:eastAsia="en-GB"/>
        </w:rPr>
        <w:t>Canva</w:t>
      </w:r>
      <w:proofErr w:type="spellEnd"/>
      <w:r w:rsidRPr="00011DFE">
        <w:rPr>
          <w:rFonts w:ascii="Times New Roman" w:hAnsi="Times New Roman" w:cs="Times New Roman"/>
          <w:sz w:val="24"/>
          <w:szCs w:val="24"/>
          <w:lang w:eastAsia="en-GB"/>
        </w:rPr>
        <w:t xml:space="preserve"> in English language learning activities in EFL classrooms. Therefore, the research question addressed in </w:t>
      </w:r>
      <w:r w:rsidRPr="00011DFE">
        <w:rPr>
          <w:rFonts w:ascii="Times New Roman" w:hAnsi="Times New Roman" w:cs="Times New Roman"/>
          <w:sz w:val="24"/>
          <w:szCs w:val="24"/>
          <w:lang w:eastAsia="en-GB"/>
        </w:rPr>
        <w:lastRenderedPageBreak/>
        <w:t xml:space="preserve">this study is: </w:t>
      </w:r>
      <w:r w:rsidRPr="0050279C">
        <w:rPr>
          <w:rFonts w:ascii="Times New Roman" w:hAnsi="Times New Roman" w:cs="Times New Roman"/>
          <w:i/>
          <w:sz w:val="24"/>
          <w:szCs w:val="24"/>
          <w:lang w:eastAsia="en-GB"/>
        </w:rPr>
        <w:t xml:space="preserve">What are the students’ views on the effectiveness of </w:t>
      </w:r>
      <w:proofErr w:type="spellStart"/>
      <w:r w:rsidRPr="0050279C">
        <w:rPr>
          <w:rFonts w:ascii="Times New Roman" w:hAnsi="Times New Roman" w:cs="Times New Roman"/>
          <w:i/>
          <w:sz w:val="24"/>
          <w:szCs w:val="24"/>
          <w:lang w:eastAsia="en-GB"/>
        </w:rPr>
        <w:t>Canva</w:t>
      </w:r>
      <w:proofErr w:type="spellEnd"/>
      <w:r w:rsidRPr="0050279C">
        <w:rPr>
          <w:rFonts w:ascii="Times New Roman" w:hAnsi="Times New Roman" w:cs="Times New Roman"/>
          <w:i/>
          <w:sz w:val="24"/>
          <w:szCs w:val="24"/>
          <w:lang w:eastAsia="en-GB"/>
        </w:rPr>
        <w:t xml:space="preserve"> in supporting their English speaking skill development?</w:t>
      </w:r>
    </w:p>
    <w:p w14:paraId="5C31B960" w14:textId="77777777" w:rsidR="00AA558A" w:rsidRDefault="00AA558A" w:rsidP="007D50B3">
      <w:pPr>
        <w:pStyle w:val="NoSpacing"/>
        <w:spacing w:after="120" w:line="360" w:lineRule="auto"/>
        <w:ind w:firstLine="720"/>
        <w:jc w:val="center"/>
        <w:rPr>
          <w:rFonts w:ascii="Times New Roman" w:hAnsi="Times New Roman" w:cs="Times New Roman"/>
          <w:b/>
          <w:bCs/>
          <w:sz w:val="24"/>
          <w:szCs w:val="24"/>
        </w:rPr>
      </w:pPr>
    </w:p>
    <w:p w14:paraId="17A782A4" w14:textId="6DCD1147" w:rsidR="007E3EDC" w:rsidRPr="00344D93" w:rsidRDefault="004A7801" w:rsidP="007D50B3">
      <w:pPr>
        <w:pStyle w:val="NoSpacing"/>
        <w:spacing w:after="120" w:line="360" w:lineRule="auto"/>
        <w:ind w:firstLine="720"/>
        <w:jc w:val="center"/>
        <w:rPr>
          <w:rFonts w:ascii="Times New Roman" w:hAnsi="Times New Roman" w:cs="Times New Roman"/>
          <w:b/>
          <w:bCs/>
          <w:sz w:val="24"/>
          <w:szCs w:val="24"/>
        </w:rPr>
      </w:pPr>
      <w:r w:rsidRPr="00344D93">
        <w:rPr>
          <w:rFonts w:ascii="Times New Roman" w:hAnsi="Times New Roman" w:cs="Times New Roman"/>
          <w:b/>
          <w:bCs/>
          <w:sz w:val="24"/>
          <w:szCs w:val="24"/>
        </w:rPr>
        <w:t>METHOD</w:t>
      </w:r>
    </w:p>
    <w:p w14:paraId="401B8358" w14:textId="77777777" w:rsidR="00011DFE" w:rsidRPr="00011DFE" w:rsidRDefault="00011DFE" w:rsidP="00011DFE">
      <w:pPr>
        <w:spacing w:line="360" w:lineRule="auto"/>
        <w:ind w:firstLine="720"/>
        <w:jc w:val="both"/>
        <w:rPr>
          <w:rFonts w:ascii="Times New Roman" w:hAnsi="Times New Roman" w:cs="Times New Roman"/>
          <w:sz w:val="24"/>
          <w:szCs w:val="24"/>
        </w:rPr>
      </w:pPr>
      <w:r w:rsidRPr="00011DFE">
        <w:rPr>
          <w:rFonts w:ascii="Times New Roman" w:hAnsi="Times New Roman" w:cs="Times New Roman"/>
          <w:sz w:val="24"/>
          <w:szCs w:val="24"/>
        </w:rPr>
        <w:t xml:space="preserve">This research employs a descriptive qualitative design, aiming to investigate students’ perspectives on the effectiveness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in facilitating the development of their English speaking skills. The study was conducted at AKBID </w:t>
      </w:r>
      <w:proofErr w:type="spellStart"/>
      <w:r w:rsidRPr="00011DFE">
        <w:rPr>
          <w:rFonts w:ascii="Times New Roman" w:hAnsi="Times New Roman" w:cs="Times New Roman"/>
          <w:sz w:val="24"/>
          <w:szCs w:val="24"/>
        </w:rPr>
        <w:t>Wahana</w:t>
      </w:r>
      <w:proofErr w:type="spellEnd"/>
      <w:r w:rsidRPr="00011DFE">
        <w:rPr>
          <w:rFonts w:ascii="Times New Roman" w:hAnsi="Times New Roman" w:cs="Times New Roman"/>
          <w:sz w:val="24"/>
          <w:szCs w:val="24"/>
        </w:rPr>
        <w:t xml:space="preserve"> </w:t>
      </w:r>
      <w:proofErr w:type="spellStart"/>
      <w:r w:rsidRPr="00011DFE">
        <w:rPr>
          <w:rFonts w:ascii="Times New Roman" w:hAnsi="Times New Roman" w:cs="Times New Roman"/>
          <w:sz w:val="24"/>
          <w:szCs w:val="24"/>
        </w:rPr>
        <w:t>Husada</w:t>
      </w:r>
      <w:proofErr w:type="spellEnd"/>
      <w:r w:rsidRPr="00011DFE">
        <w:rPr>
          <w:rFonts w:ascii="Times New Roman" w:hAnsi="Times New Roman" w:cs="Times New Roman"/>
          <w:sz w:val="24"/>
          <w:szCs w:val="24"/>
        </w:rPr>
        <w:t xml:space="preserve"> Bandar Jaya, with midwifery students as the participants.</w:t>
      </w:r>
    </w:p>
    <w:p w14:paraId="330BB097" w14:textId="77777777" w:rsidR="00011DFE" w:rsidRPr="00011DFE" w:rsidRDefault="00011DFE" w:rsidP="00011DFE">
      <w:pPr>
        <w:spacing w:line="256" w:lineRule="auto"/>
        <w:rPr>
          <w:rFonts w:ascii="Times New Roman" w:hAnsi="Times New Roman" w:cs="Times New Roman"/>
          <w:b/>
          <w:i/>
          <w:sz w:val="24"/>
          <w:szCs w:val="24"/>
        </w:rPr>
      </w:pPr>
      <w:r w:rsidRPr="00011DFE">
        <w:rPr>
          <w:rFonts w:ascii="Times New Roman" w:hAnsi="Times New Roman" w:cs="Times New Roman"/>
          <w:b/>
          <w:i/>
          <w:sz w:val="24"/>
          <w:szCs w:val="24"/>
        </w:rPr>
        <w:t>Design</w:t>
      </w:r>
    </w:p>
    <w:p w14:paraId="62826AFE" w14:textId="5B93256C" w:rsidR="00011DFE" w:rsidRPr="00011DFE" w:rsidRDefault="00011DFE" w:rsidP="00011DFE">
      <w:pPr>
        <w:widowControl w:val="0"/>
        <w:spacing w:line="360" w:lineRule="auto"/>
        <w:jc w:val="both"/>
        <w:rPr>
          <w:rFonts w:ascii="Times New Roman" w:hAnsi="Times New Roman" w:cs="Times New Roman"/>
          <w:sz w:val="24"/>
          <w:szCs w:val="24"/>
        </w:rPr>
      </w:pPr>
      <w:r w:rsidRPr="00011DFE">
        <w:rPr>
          <w:rFonts w:ascii="Times New Roman" w:hAnsi="Times New Roman" w:cs="Times New Roman"/>
          <w:sz w:val="24"/>
          <w:szCs w:val="24"/>
        </w:rPr>
        <w:tab/>
        <w:t>This research is qualitative research. The design of this study is descriptive qualitative research, which aims to explain, describe, and elaborate on the phenomenon being studied in depth</w:t>
      </w:r>
      <w:r w:rsidR="00355C81">
        <w:rPr>
          <w:rFonts w:ascii="Times New Roman" w:hAnsi="Times New Roman" w:cs="Times New Roman"/>
          <w:sz w:val="24"/>
          <w:szCs w:val="24"/>
        </w:rPr>
        <w:t xml:space="preserve"> </w:t>
      </w:r>
      <w:r w:rsidR="00355C81">
        <w:rPr>
          <w:rFonts w:ascii="Times New Roman" w:hAnsi="Times New Roman" w:cs="Times New Roman"/>
          <w:sz w:val="24"/>
          <w:szCs w:val="24"/>
        </w:rPr>
        <w:fldChar w:fldCharType="begin" w:fldLock="1"/>
      </w:r>
      <w:r w:rsidR="000D65FB">
        <w:rPr>
          <w:rFonts w:ascii="Times New Roman" w:hAnsi="Times New Roman" w:cs="Times New Roman"/>
          <w:sz w:val="24"/>
          <w:szCs w:val="24"/>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approach.","author":[{"dropping-particle":"","family":"Booth","given":"Wayne C","non-dropping-particle":"","parse-names":false,"suffix":""},{"dropping-particle":"","family":"Colomb","given":"Gregory G","non-dropping-particle":"","parse-names":false,"suffix":""},{"dropping-particle":"","family":"Williams","given":"Joseph M.","non-dropping-particle":"","parse-names":false,"suffix":""}],"id":"ITEM-1","issue":"1","issued":{"date-parts":[["2008"]]},"number-of-pages":"1-337","publisher":"The University of Chicago Press","publisher-place":"Chicago &amp; London","title":"The Craft of Research","type":"book","volume":"16"},"uris":["http://www.mendeley.com/documents/?uuid=945876cc-0288-4fa7-8ecf-31eab44aa00a"]},{"id":"ITEM-2","itemData":{"abstract":"Persepsi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2011)","author":[{"dropping-particle":"","family":"Ary","given":"Donald","non-dropping-particle":"","parse-names":false,"suffix":""},{"dropping-particle":"","family":"Jacobs","given":"Lucy Cheser","non-dropping-particle":"","parse-names":false,"suffix":""},{"dropping-particle":"","family":"Sorensen","given":"Chris","non-dropping-particle":"","parse-names":false,"suffix":""},{"dropping-particle":"","family":"Razavieh","given":"Asghar","non-dropping-particle":"","parse-names":false,"suffix":""}],"edition":"Eight Edit","id":"ITEM-2","issued":{"date-parts":[["2010"]]},"number-of-pages":"1-688","publisher":"Wadsworth Cengage Learning","publisher-place":"Canada","title":"Introduction to Research in Education Eight Edition","type":"book"},"uris":["http://www.mendeley.com/documents/?uuid=90678b6c-be7a-454a-97dd-b15517bb89f9"]}],"mendeley":{"formattedCitation":"(Ary et al., 2010; Booth et al., 2008)","plainTextFormattedCitation":"(Ary et al., 2010; Booth et al., 2008)","previouslyFormattedCitation":"(Ary et al., 2010; Booth et al., 2008)"},"properties":{"noteIndex":0},"schema":"https://github.com/citation-style-language/schema/raw/master/csl-citation.json"}</w:instrText>
      </w:r>
      <w:r w:rsidR="00355C81">
        <w:rPr>
          <w:rFonts w:ascii="Times New Roman" w:hAnsi="Times New Roman" w:cs="Times New Roman"/>
          <w:sz w:val="24"/>
          <w:szCs w:val="24"/>
        </w:rPr>
        <w:fldChar w:fldCharType="separate"/>
      </w:r>
      <w:r w:rsidR="0082387B" w:rsidRPr="0082387B">
        <w:rPr>
          <w:rFonts w:ascii="Times New Roman" w:hAnsi="Times New Roman" w:cs="Times New Roman"/>
          <w:noProof/>
          <w:sz w:val="24"/>
          <w:szCs w:val="24"/>
        </w:rPr>
        <w:t>(Ary et al., 2010; Booth et al., 2008)</w:t>
      </w:r>
      <w:r w:rsidR="00355C81">
        <w:rPr>
          <w:rFonts w:ascii="Times New Roman" w:hAnsi="Times New Roman" w:cs="Times New Roman"/>
          <w:sz w:val="24"/>
          <w:szCs w:val="24"/>
        </w:rPr>
        <w:fldChar w:fldCharType="end"/>
      </w:r>
      <w:r w:rsidRPr="00011DFE">
        <w:rPr>
          <w:rFonts w:ascii="Times New Roman" w:hAnsi="Times New Roman" w:cs="Times New Roman"/>
          <w:sz w:val="24"/>
          <w:szCs w:val="24"/>
        </w:rPr>
        <w:t xml:space="preserve">. In this study, the researcher will explore students' views on the implementation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in English language learning in the classroom.</w:t>
      </w:r>
    </w:p>
    <w:p w14:paraId="44E76432" w14:textId="77777777" w:rsidR="00011DFE" w:rsidRPr="00011DFE" w:rsidRDefault="00011DFE" w:rsidP="00011DFE">
      <w:pPr>
        <w:widowControl w:val="0"/>
        <w:spacing w:line="240" w:lineRule="auto"/>
        <w:jc w:val="both"/>
        <w:rPr>
          <w:rFonts w:ascii="Times New Roman" w:hAnsi="Times New Roman" w:cs="Times New Roman"/>
          <w:b/>
          <w:i/>
          <w:sz w:val="24"/>
          <w:szCs w:val="24"/>
        </w:rPr>
      </w:pPr>
      <w:r w:rsidRPr="00011DFE">
        <w:rPr>
          <w:rFonts w:ascii="Times New Roman" w:hAnsi="Times New Roman" w:cs="Times New Roman"/>
          <w:b/>
          <w:i/>
          <w:sz w:val="24"/>
          <w:szCs w:val="24"/>
        </w:rPr>
        <w:t xml:space="preserve">Subject or Participant </w:t>
      </w:r>
    </w:p>
    <w:p w14:paraId="7BFBA1E2" w14:textId="77777777" w:rsidR="00011DFE" w:rsidRPr="00011DFE" w:rsidRDefault="00011DFE" w:rsidP="00011DFE">
      <w:pPr>
        <w:spacing w:line="360" w:lineRule="auto"/>
        <w:jc w:val="both"/>
        <w:rPr>
          <w:rFonts w:ascii="Times New Roman" w:hAnsi="Times New Roman" w:cs="Times New Roman"/>
          <w:sz w:val="24"/>
          <w:szCs w:val="24"/>
        </w:rPr>
      </w:pPr>
      <w:r w:rsidRPr="00011DFE">
        <w:rPr>
          <w:rFonts w:ascii="Times New Roman" w:hAnsi="Times New Roman" w:cs="Times New Roman"/>
          <w:b/>
          <w:sz w:val="24"/>
          <w:szCs w:val="24"/>
        </w:rPr>
        <w:tab/>
      </w:r>
      <w:r w:rsidRPr="00011DFE">
        <w:rPr>
          <w:rFonts w:ascii="Times New Roman" w:hAnsi="Times New Roman" w:cs="Times New Roman"/>
          <w:sz w:val="24"/>
          <w:szCs w:val="24"/>
        </w:rPr>
        <w:t xml:space="preserve">The participants in this study are all first-year midwifery students in </w:t>
      </w:r>
      <w:proofErr w:type="spellStart"/>
      <w:r w:rsidRPr="00011DFE">
        <w:rPr>
          <w:rFonts w:ascii="Times New Roman" w:hAnsi="Times New Roman" w:cs="Times New Roman"/>
          <w:sz w:val="24"/>
          <w:szCs w:val="24"/>
        </w:rPr>
        <w:t>Akademi</w:t>
      </w:r>
      <w:proofErr w:type="spellEnd"/>
      <w:r w:rsidRPr="00011DFE">
        <w:rPr>
          <w:rFonts w:ascii="Times New Roman" w:hAnsi="Times New Roman" w:cs="Times New Roman"/>
          <w:sz w:val="24"/>
          <w:szCs w:val="24"/>
        </w:rPr>
        <w:t xml:space="preserve"> </w:t>
      </w:r>
      <w:proofErr w:type="spellStart"/>
      <w:r w:rsidRPr="00011DFE">
        <w:rPr>
          <w:rFonts w:ascii="Times New Roman" w:hAnsi="Times New Roman" w:cs="Times New Roman"/>
          <w:sz w:val="24"/>
          <w:szCs w:val="24"/>
        </w:rPr>
        <w:t>Kebidanna</w:t>
      </w:r>
      <w:proofErr w:type="spellEnd"/>
      <w:r w:rsidRPr="00011DFE">
        <w:rPr>
          <w:rFonts w:ascii="Times New Roman" w:hAnsi="Times New Roman" w:cs="Times New Roman"/>
          <w:sz w:val="24"/>
          <w:szCs w:val="24"/>
        </w:rPr>
        <w:t xml:space="preserve"> </w:t>
      </w:r>
      <w:proofErr w:type="spellStart"/>
      <w:r w:rsidRPr="00011DFE">
        <w:rPr>
          <w:rFonts w:ascii="Times New Roman" w:hAnsi="Times New Roman" w:cs="Times New Roman"/>
          <w:sz w:val="24"/>
          <w:szCs w:val="24"/>
        </w:rPr>
        <w:t>Wahana</w:t>
      </w:r>
      <w:proofErr w:type="spellEnd"/>
      <w:r w:rsidRPr="00011DFE">
        <w:rPr>
          <w:rFonts w:ascii="Times New Roman" w:hAnsi="Times New Roman" w:cs="Times New Roman"/>
          <w:sz w:val="24"/>
          <w:szCs w:val="24"/>
        </w:rPr>
        <w:t xml:space="preserve"> </w:t>
      </w:r>
      <w:proofErr w:type="spellStart"/>
      <w:r w:rsidRPr="00011DFE">
        <w:rPr>
          <w:rFonts w:ascii="Times New Roman" w:hAnsi="Times New Roman" w:cs="Times New Roman"/>
          <w:sz w:val="24"/>
          <w:szCs w:val="24"/>
        </w:rPr>
        <w:t>Husada</w:t>
      </w:r>
      <w:proofErr w:type="spellEnd"/>
      <w:r w:rsidRPr="00011DFE">
        <w:rPr>
          <w:rFonts w:ascii="Times New Roman" w:hAnsi="Times New Roman" w:cs="Times New Roman"/>
          <w:sz w:val="24"/>
          <w:szCs w:val="24"/>
        </w:rPr>
        <w:t xml:space="preserve"> Bandar Jaya, with a total of 16 students. They were selected using total sampling, meaning that the entire population of first-year midwifery students was included in the study. The participants in this study possess a basic level of English proficiency, which aligns with their current stage of language learning in the midwifery program.</w:t>
      </w:r>
    </w:p>
    <w:p w14:paraId="2F087F7F" w14:textId="77777777" w:rsidR="00011DFE" w:rsidRPr="00011DFE" w:rsidRDefault="00011DFE" w:rsidP="00011DFE">
      <w:pPr>
        <w:spacing w:after="120" w:line="360" w:lineRule="auto"/>
        <w:rPr>
          <w:rFonts w:ascii="Times New Roman" w:hAnsi="Times New Roman" w:cs="Times New Roman"/>
          <w:b/>
          <w:i/>
          <w:sz w:val="24"/>
          <w:szCs w:val="24"/>
        </w:rPr>
      </w:pPr>
      <w:r w:rsidRPr="00011DFE">
        <w:rPr>
          <w:rFonts w:ascii="Times New Roman" w:hAnsi="Times New Roman" w:cs="Times New Roman"/>
          <w:b/>
          <w:i/>
          <w:sz w:val="24"/>
          <w:szCs w:val="24"/>
        </w:rPr>
        <w:t>Instrument</w:t>
      </w:r>
    </w:p>
    <w:p w14:paraId="740FF430" w14:textId="265BB0F8" w:rsidR="00011DFE" w:rsidRPr="00011DFE" w:rsidRDefault="00011DFE" w:rsidP="00011DFE">
      <w:pPr>
        <w:spacing w:line="360" w:lineRule="auto"/>
        <w:ind w:firstLine="720"/>
        <w:jc w:val="both"/>
        <w:rPr>
          <w:rFonts w:ascii="Times New Roman" w:hAnsi="Times New Roman" w:cs="Times New Roman"/>
          <w:sz w:val="24"/>
          <w:szCs w:val="24"/>
        </w:rPr>
      </w:pPr>
      <w:r w:rsidRPr="00011DFE">
        <w:rPr>
          <w:rFonts w:ascii="Times New Roman" w:hAnsi="Times New Roman" w:cs="Times New Roman"/>
          <w:sz w:val="24"/>
          <w:szCs w:val="24"/>
        </w:rPr>
        <w:t xml:space="preserve">The instrument used in this research is a </w:t>
      </w:r>
      <w:r w:rsidRPr="00011DFE">
        <w:rPr>
          <w:rFonts w:ascii="Times New Roman" w:hAnsi="Times New Roman" w:cs="Times New Roman"/>
          <w:b/>
          <w:sz w:val="24"/>
          <w:szCs w:val="24"/>
        </w:rPr>
        <w:t>questionnaire</w:t>
      </w:r>
      <w:r w:rsidRPr="00011DFE">
        <w:rPr>
          <w:rFonts w:ascii="Times New Roman" w:hAnsi="Times New Roman" w:cs="Times New Roman"/>
          <w:sz w:val="24"/>
          <w:szCs w:val="24"/>
        </w:rPr>
        <w:t xml:space="preserve">, employing a </w:t>
      </w:r>
      <w:proofErr w:type="spellStart"/>
      <w:r w:rsidRPr="00011DFE">
        <w:rPr>
          <w:rFonts w:ascii="Times New Roman" w:hAnsi="Times New Roman" w:cs="Times New Roman"/>
          <w:sz w:val="24"/>
          <w:szCs w:val="24"/>
        </w:rPr>
        <w:t>Likert</w:t>
      </w:r>
      <w:proofErr w:type="spellEnd"/>
      <w:r w:rsidRPr="00011DFE">
        <w:rPr>
          <w:rFonts w:ascii="Times New Roman" w:hAnsi="Times New Roman" w:cs="Times New Roman"/>
          <w:sz w:val="24"/>
          <w:szCs w:val="24"/>
        </w:rPr>
        <w:t xml:space="preserve"> scale</w:t>
      </w:r>
      <w:r w:rsidR="00355C81">
        <w:rPr>
          <w:rFonts w:ascii="Times New Roman" w:hAnsi="Times New Roman" w:cs="Times New Roman"/>
          <w:sz w:val="24"/>
          <w:szCs w:val="24"/>
        </w:rPr>
        <w:t xml:space="preserve"> </w:t>
      </w:r>
      <w:r w:rsidR="00355C81">
        <w:rPr>
          <w:rFonts w:ascii="Times New Roman" w:hAnsi="Times New Roman" w:cs="Times New Roman"/>
          <w:sz w:val="24"/>
          <w:szCs w:val="24"/>
        </w:rPr>
        <w:fldChar w:fldCharType="begin" w:fldLock="1"/>
      </w:r>
      <w:r w:rsidR="00355C81">
        <w:rPr>
          <w:rFonts w:ascii="Times New Roman" w:hAnsi="Times New Roman" w:cs="Times New Roman"/>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2011)","author":[{"dropping-particle":"","family":"Ary","given":"Donald","non-dropping-particle":"","parse-names":false,"suffix":""},{"dropping-particle":"","family":"Jacobs","given":"Lucy Cheser","non-dropping-particle":"","parse-names":false,"suffix":""},{"dropping-particle":"","family":"Sorensen","given":"Chris","non-dropping-particle":"","parse-names":false,"suffix":""},{"dropping-particle":"","family":"Razavieh","given":"Asghar","non-dropping-particle":"","parse-names":false,"suffix":""}],"edition":"Eight Edit","id":"ITEM-1","issued":{"date-parts":[["2010"]]},"number-of-pages":"1-688","publisher":"Wadsworth Cengage Learning","publisher-place":"Canada","title":"Introduction to Research in Education Eight Edition","type":"book"},"uris":["http://www.mendeley.com/documents/?uuid=90678b6c-be7a-454a-97dd-b15517bb89f9"]}],"mendeley":{"formattedCitation":"(Ary et al., 2010)","plainTextFormattedCitation":"(Ary et al., 2010)","previouslyFormattedCitation":"(Ary et al., 2010)"},"properties":{"noteIndex":0},"schema":"https://github.com/citation-style-language/schema/raw/master/csl-citation.json"}</w:instrText>
      </w:r>
      <w:r w:rsidR="00355C81">
        <w:rPr>
          <w:rFonts w:ascii="Times New Roman" w:hAnsi="Times New Roman" w:cs="Times New Roman"/>
          <w:sz w:val="24"/>
          <w:szCs w:val="24"/>
        </w:rPr>
        <w:fldChar w:fldCharType="separate"/>
      </w:r>
      <w:r w:rsidR="00355C81" w:rsidRPr="00355C81">
        <w:rPr>
          <w:rFonts w:ascii="Times New Roman" w:hAnsi="Times New Roman" w:cs="Times New Roman"/>
          <w:noProof/>
          <w:sz w:val="24"/>
          <w:szCs w:val="24"/>
        </w:rPr>
        <w:t>(Ary et al., 2010)</w:t>
      </w:r>
      <w:r w:rsidR="00355C81">
        <w:rPr>
          <w:rFonts w:ascii="Times New Roman" w:hAnsi="Times New Roman" w:cs="Times New Roman"/>
          <w:sz w:val="24"/>
          <w:szCs w:val="24"/>
        </w:rPr>
        <w:fldChar w:fldCharType="end"/>
      </w:r>
      <w:r w:rsidRPr="00011DFE">
        <w:rPr>
          <w:rFonts w:ascii="Times New Roman" w:hAnsi="Times New Roman" w:cs="Times New Roman"/>
          <w:sz w:val="24"/>
          <w:szCs w:val="24"/>
        </w:rPr>
        <w:t xml:space="preserve">. The researcher distributed the questionnaire in the form of a Google Form. The purpose of this questionnaire is to determine students' interest in speaking skill learning using the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application. Prior to administering the questionnaire to participants, the researcher first identified the aspects and indicators of assessment that would be evaluated by the students. Once the relevant aspects to be assessed were determined, the researcher developed the questionnaire items in alignment with these aspects and indicators, as outlined in the table. Subsequently, validity and reliability tests were conducted, with the researcher employing the split-half reliability method, which was calculated using SPSS 22 software. Once satisfactory </w:t>
      </w:r>
      <w:r w:rsidRPr="00011DFE">
        <w:rPr>
          <w:rFonts w:ascii="Times New Roman" w:hAnsi="Times New Roman" w:cs="Times New Roman"/>
          <w:sz w:val="24"/>
          <w:szCs w:val="24"/>
        </w:rPr>
        <w:lastRenderedPageBreak/>
        <w:t xml:space="preserve">results were achieved, with the desired significant values, the test was then administered to the students. Below is the blueprint of the questionnaire used in this study. </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476"/>
        <w:gridCol w:w="2818"/>
        <w:gridCol w:w="1656"/>
        <w:gridCol w:w="1332"/>
      </w:tblGrid>
      <w:tr w:rsidR="0050279C" w:rsidRPr="00011DFE" w14:paraId="2700FBFD" w14:textId="77777777" w:rsidTr="0041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5" w:type="dxa"/>
            <w:gridSpan w:val="5"/>
            <w:tcBorders>
              <w:top w:val="single" w:sz="4" w:space="0" w:color="auto"/>
              <w:left w:val="single" w:sz="4" w:space="0" w:color="auto"/>
              <w:bottom w:val="single" w:sz="4" w:space="0" w:color="auto"/>
              <w:right w:val="single" w:sz="4" w:space="0" w:color="auto"/>
            </w:tcBorders>
          </w:tcPr>
          <w:p w14:paraId="43FEF4C5" w14:textId="4B0B3004" w:rsidR="0050279C" w:rsidRPr="00011DFE" w:rsidRDefault="0050279C" w:rsidP="0083520C">
            <w:pPr>
              <w:widowControl w:val="0"/>
              <w:autoSpaceDE w:val="0"/>
              <w:autoSpaceDN w:val="0"/>
              <w:spacing w:after="0" w:line="240" w:lineRule="auto"/>
              <w:jc w:val="center"/>
              <w:rPr>
                <w:rFonts w:ascii="Times New Roman" w:hAnsi="Times New Roman" w:cs="Times New Roman"/>
                <w:b w:val="0"/>
                <w:bCs w:val="0"/>
                <w:sz w:val="24"/>
                <w:szCs w:val="24"/>
              </w:rPr>
            </w:pPr>
            <w:r>
              <w:rPr>
                <w:rFonts w:ascii="Times New Roman" w:hAnsi="Times New Roman" w:cs="Times New Roman"/>
                <w:sz w:val="24"/>
                <w:szCs w:val="24"/>
              </w:rPr>
              <w:t>Table 1. Blueprint the aspect of the questionnaire</w:t>
            </w:r>
          </w:p>
        </w:tc>
      </w:tr>
      <w:tr w:rsidR="00011DFE" w:rsidRPr="00011DFE" w14:paraId="2E6A30CD" w14:textId="77777777" w:rsidTr="0001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left w:val="single" w:sz="4" w:space="0" w:color="auto"/>
              <w:bottom w:val="single" w:sz="4" w:space="0" w:color="auto"/>
              <w:right w:val="single" w:sz="4" w:space="0" w:color="auto"/>
            </w:tcBorders>
            <w:hideMark/>
          </w:tcPr>
          <w:p w14:paraId="2317D977" w14:textId="77777777" w:rsidR="00011DFE" w:rsidRPr="00011DFE" w:rsidRDefault="00011DFE" w:rsidP="00011DFE">
            <w:pPr>
              <w:widowControl w:val="0"/>
              <w:autoSpaceDE w:val="0"/>
              <w:autoSpaceDN w:val="0"/>
              <w:spacing w:after="0" w:line="240" w:lineRule="auto"/>
              <w:jc w:val="center"/>
              <w:rPr>
                <w:rFonts w:ascii="Times New Roman" w:hAnsi="Times New Roman" w:cs="Times New Roman"/>
                <w:sz w:val="24"/>
                <w:szCs w:val="24"/>
              </w:rPr>
            </w:pPr>
            <w:r w:rsidRPr="00011DFE">
              <w:rPr>
                <w:rFonts w:ascii="Times New Roman" w:hAnsi="Times New Roman" w:cs="Times New Roman"/>
                <w:sz w:val="24"/>
                <w:szCs w:val="24"/>
              </w:rPr>
              <w:t>Research question</w:t>
            </w:r>
          </w:p>
        </w:tc>
        <w:tc>
          <w:tcPr>
            <w:tcW w:w="1476" w:type="dxa"/>
            <w:tcBorders>
              <w:top w:val="single" w:sz="4" w:space="0" w:color="auto"/>
              <w:left w:val="single" w:sz="4" w:space="0" w:color="auto"/>
              <w:bottom w:val="single" w:sz="4" w:space="0" w:color="auto"/>
              <w:right w:val="single" w:sz="4" w:space="0" w:color="auto"/>
            </w:tcBorders>
            <w:hideMark/>
          </w:tcPr>
          <w:p w14:paraId="64FE5FCD" w14:textId="77777777" w:rsidR="00011DFE" w:rsidRPr="00011DFE" w:rsidRDefault="00011DFE" w:rsidP="00011DFE">
            <w:pPr>
              <w:widowControl w:val="0"/>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Aspect  </w:t>
            </w:r>
            <w:proofErr w:type="spellStart"/>
            <w:r w:rsidRPr="00011DFE">
              <w:rPr>
                <w:rFonts w:ascii="Times New Roman" w:hAnsi="Times New Roman" w:cs="Times New Roman"/>
                <w:b/>
                <w:bCs/>
                <w:sz w:val="24"/>
                <w:szCs w:val="24"/>
              </w:rPr>
              <w:t>Canva</w:t>
            </w:r>
            <w:proofErr w:type="spellEnd"/>
          </w:p>
        </w:tc>
        <w:tc>
          <w:tcPr>
            <w:tcW w:w="2818" w:type="dxa"/>
            <w:tcBorders>
              <w:top w:val="single" w:sz="4" w:space="0" w:color="auto"/>
              <w:left w:val="single" w:sz="4" w:space="0" w:color="auto"/>
              <w:bottom w:val="single" w:sz="4" w:space="0" w:color="auto"/>
              <w:right w:val="single" w:sz="4" w:space="0" w:color="auto"/>
            </w:tcBorders>
            <w:hideMark/>
          </w:tcPr>
          <w:p w14:paraId="0DAE36CF" w14:textId="77777777" w:rsidR="00011DFE" w:rsidRPr="00011DFE" w:rsidRDefault="00011DFE" w:rsidP="00011DFE">
            <w:pPr>
              <w:widowControl w:val="0"/>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Indicators</w:t>
            </w:r>
          </w:p>
        </w:tc>
        <w:tc>
          <w:tcPr>
            <w:tcW w:w="1656" w:type="dxa"/>
            <w:tcBorders>
              <w:top w:val="single" w:sz="4" w:space="0" w:color="auto"/>
              <w:left w:val="single" w:sz="4" w:space="0" w:color="auto"/>
              <w:bottom w:val="single" w:sz="4" w:space="0" w:color="auto"/>
              <w:right w:val="single" w:sz="4" w:space="0" w:color="auto"/>
            </w:tcBorders>
            <w:hideMark/>
          </w:tcPr>
          <w:p w14:paraId="6F7955EC" w14:textId="77777777" w:rsidR="00011DFE" w:rsidRPr="00011DFE" w:rsidRDefault="00011DFE" w:rsidP="00011DFE">
            <w:pPr>
              <w:widowControl w:val="0"/>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Number</w:t>
            </w:r>
          </w:p>
        </w:tc>
        <w:tc>
          <w:tcPr>
            <w:tcW w:w="1332" w:type="dxa"/>
            <w:tcBorders>
              <w:top w:val="single" w:sz="4" w:space="0" w:color="auto"/>
              <w:left w:val="single" w:sz="4" w:space="0" w:color="auto"/>
              <w:bottom w:val="single" w:sz="4" w:space="0" w:color="auto"/>
              <w:right w:val="single" w:sz="4" w:space="0" w:color="auto"/>
            </w:tcBorders>
            <w:hideMark/>
          </w:tcPr>
          <w:p w14:paraId="1CE23DD1" w14:textId="77777777" w:rsidR="00011DFE" w:rsidRPr="00011DFE" w:rsidRDefault="00011DFE" w:rsidP="00011DFE">
            <w:pPr>
              <w:widowControl w:val="0"/>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Question types</w:t>
            </w:r>
          </w:p>
        </w:tc>
      </w:tr>
      <w:tr w:rsidR="00011DFE" w:rsidRPr="00011DFE" w14:paraId="016D6266" w14:textId="77777777" w:rsidTr="00011DFE">
        <w:tc>
          <w:tcPr>
            <w:cnfStyle w:val="001000000000" w:firstRow="0" w:lastRow="0" w:firstColumn="1" w:lastColumn="0" w:oddVBand="0" w:evenVBand="0" w:oddHBand="0" w:evenHBand="0" w:firstRowFirstColumn="0" w:firstRowLastColumn="0" w:lastRowFirstColumn="0" w:lastRowLastColumn="0"/>
            <w:tcW w:w="1643" w:type="dxa"/>
            <w:vMerge w:val="restart"/>
            <w:tcBorders>
              <w:top w:val="single" w:sz="4" w:space="0" w:color="auto"/>
              <w:left w:val="single" w:sz="4" w:space="0" w:color="auto"/>
              <w:bottom w:val="single" w:sz="4" w:space="0" w:color="auto"/>
              <w:right w:val="single" w:sz="4" w:space="0" w:color="auto"/>
            </w:tcBorders>
          </w:tcPr>
          <w:p w14:paraId="3ADEF2F4" w14:textId="77777777" w:rsidR="00011DFE" w:rsidRPr="00011DFE" w:rsidRDefault="00011DFE" w:rsidP="00011DFE">
            <w:pPr>
              <w:widowControl w:val="0"/>
              <w:autoSpaceDE w:val="0"/>
              <w:autoSpaceDN w:val="0"/>
              <w:spacing w:after="0" w:line="240" w:lineRule="auto"/>
              <w:rPr>
                <w:rFonts w:ascii="Times New Roman" w:hAnsi="Times New Roman" w:cs="Times New Roman"/>
                <w:sz w:val="24"/>
                <w:szCs w:val="24"/>
              </w:rPr>
            </w:pPr>
          </w:p>
          <w:p w14:paraId="161B4340" w14:textId="77777777" w:rsidR="00011DFE" w:rsidRPr="00011DFE" w:rsidRDefault="00011DFE" w:rsidP="00011DFE">
            <w:pPr>
              <w:widowControl w:val="0"/>
              <w:autoSpaceDE w:val="0"/>
              <w:autoSpaceDN w:val="0"/>
              <w:spacing w:after="0" w:line="240" w:lineRule="auto"/>
              <w:rPr>
                <w:rFonts w:ascii="Times New Roman" w:hAnsi="Times New Roman" w:cs="Times New Roman"/>
                <w:sz w:val="24"/>
                <w:szCs w:val="24"/>
              </w:rPr>
            </w:pPr>
            <w:r w:rsidRPr="00011DFE">
              <w:rPr>
                <w:rFonts w:ascii="Times New Roman" w:hAnsi="Times New Roman" w:cs="Times New Roman"/>
                <w:sz w:val="24"/>
                <w:szCs w:val="24"/>
              </w:rPr>
              <w:t xml:space="preserve">What are the students’ views on the effectiveness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in supporting their English speaking skill development? </w:t>
            </w:r>
          </w:p>
        </w:tc>
        <w:tc>
          <w:tcPr>
            <w:tcW w:w="1476" w:type="dxa"/>
            <w:tcBorders>
              <w:top w:val="single" w:sz="4" w:space="0" w:color="auto"/>
              <w:left w:val="single" w:sz="4" w:space="0" w:color="auto"/>
              <w:bottom w:val="single" w:sz="4" w:space="0" w:color="auto"/>
              <w:right w:val="single" w:sz="4" w:space="0" w:color="auto"/>
            </w:tcBorders>
            <w:hideMark/>
          </w:tcPr>
          <w:p w14:paraId="2EEFA21A"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Knowledge </w:t>
            </w:r>
          </w:p>
        </w:tc>
        <w:tc>
          <w:tcPr>
            <w:tcW w:w="2818" w:type="dxa"/>
            <w:tcBorders>
              <w:top w:val="single" w:sz="4" w:space="0" w:color="auto"/>
              <w:left w:val="single" w:sz="4" w:space="0" w:color="auto"/>
              <w:bottom w:val="single" w:sz="4" w:space="0" w:color="auto"/>
              <w:right w:val="single" w:sz="4" w:space="0" w:color="auto"/>
            </w:tcBorders>
            <w:hideMark/>
          </w:tcPr>
          <w:p w14:paraId="3A2A8D99"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Introduction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w:t>
            </w:r>
          </w:p>
        </w:tc>
        <w:tc>
          <w:tcPr>
            <w:tcW w:w="1656" w:type="dxa"/>
            <w:tcBorders>
              <w:top w:val="single" w:sz="4" w:space="0" w:color="auto"/>
              <w:left w:val="single" w:sz="4" w:space="0" w:color="auto"/>
              <w:bottom w:val="single" w:sz="4" w:space="0" w:color="auto"/>
              <w:right w:val="single" w:sz="4" w:space="0" w:color="auto"/>
            </w:tcBorders>
            <w:hideMark/>
          </w:tcPr>
          <w:p w14:paraId="0D86EB5F"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1,2</w:t>
            </w:r>
          </w:p>
        </w:tc>
        <w:tc>
          <w:tcPr>
            <w:tcW w:w="1332" w:type="dxa"/>
            <w:tcBorders>
              <w:top w:val="single" w:sz="4" w:space="0" w:color="auto"/>
              <w:left w:val="single" w:sz="4" w:space="0" w:color="auto"/>
              <w:bottom w:val="single" w:sz="4" w:space="0" w:color="auto"/>
              <w:right w:val="single" w:sz="4" w:space="0" w:color="auto"/>
            </w:tcBorders>
            <w:hideMark/>
          </w:tcPr>
          <w:p w14:paraId="0C004540"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Closed : rating scale </w:t>
            </w:r>
          </w:p>
        </w:tc>
      </w:tr>
      <w:tr w:rsidR="00011DFE" w:rsidRPr="00011DFE" w14:paraId="4C7CDA2E" w14:textId="77777777" w:rsidTr="0001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C6494BB" w14:textId="77777777" w:rsidR="00011DFE" w:rsidRPr="00011DFE" w:rsidRDefault="00011DFE" w:rsidP="00011DFE">
            <w:pPr>
              <w:spacing w:after="0" w:line="24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14:paraId="19AAB430"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Design </w:t>
            </w:r>
          </w:p>
        </w:tc>
        <w:tc>
          <w:tcPr>
            <w:tcW w:w="2818" w:type="dxa"/>
            <w:tcBorders>
              <w:top w:val="single" w:sz="4" w:space="0" w:color="auto"/>
              <w:left w:val="single" w:sz="4" w:space="0" w:color="auto"/>
              <w:bottom w:val="single" w:sz="4" w:space="0" w:color="auto"/>
              <w:right w:val="single" w:sz="4" w:space="0" w:color="auto"/>
            </w:tcBorders>
            <w:hideMark/>
          </w:tcPr>
          <w:p w14:paraId="44CF43BE"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The design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w:t>
            </w:r>
          </w:p>
        </w:tc>
        <w:tc>
          <w:tcPr>
            <w:tcW w:w="1656" w:type="dxa"/>
            <w:tcBorders>
              <w:top w:val="single" w:sz="4" w:space="0" w:color="auto"/>
              <w:left w:val="single" w:sz="4" w:space="0" w:color="auto"/>
              <w:bottom w:val="single" w:sz="4" w:space="0" w:color="auto"/>
              <w:right w:val="single" w:sz="4" w:space="0" w:color="auto"/>
            </w:tcBorders>
            <w:hideMark/>
          </w:tcPr>
          <w:p w14:paraId="5E66B39A"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3,4,5</w:t>
            </w:r>
          </w:p>
        </w:tc>
        <w:tc>
          <w:tcPr>
            <w:tcW w:w="1332" w:type="dxa"/>
            <w:tcBorders>
              <w:top w:val="single" w:sz="4" w:space="0" w:color="auto"/>
              <w:left w:val="single" w:sz="4" w:space="0" w:color="auto"/>
              <w:bottom w:val="single" w:sz="4" w:space="0" w:color="auto"/>
              <w:right w:val="single" w:sz="4" w:space="0" w:color="auto"/>
            </w:tcBorders>
            <w:hideMark/>
          </w:tcPr>
          <w:p w14:paraId="25050426"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Closed : rating scale</w:t>
            </w:r>
          </w:p>
        </w:tc>
      </w:tr>
      <w:tr w:rsidR="00011DFE" w:rsidRPr="00011DFE" w14:paraId="1F3C1256" w14:textId="77777777" w:rsidTr="00011DFE">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CCAEF46" w14:textId="77777777" w:rsidR="00011DFE" w:rsidRPr="00011DFE" w:rsidRDefault="00011DFE" w:rsidP="00011DFE">
            <w:pPr>
              <w:spacing w:after="0" w:line="24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14:paraId="404A4518"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Content </w:t>
            </w:r>
          </w:p>
        </w:tc>
        <w:tc>
          <w:tcPr>
            <w:tcW w:w="2818" w:type="dxa"/>
            <w:tcBorders>
              <w:top w:val="single" w:sz="4" w:space="0" w:color="auto"/>
              <w:left w:val="single" w:sz="4" w:space="0" w:color="auto"/>
              <w:bottom w:val="single" w:sz="4" w:space="0" w:color="auto"/>
              <w:right w:val="single" w:sz="4" w:space="0" w:color="auto"/>
            </w:tcBorders>
            <w:hideMark/>
          </w:tcPr>
          <w:p w14:paraId="7C497C83"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The content provided in the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w:t>
            </w:r>
          </w:p>
        </w:tc>
        <w:tc>
          <w:tcPr>
            <w:tcW w:w="1656" w:type="dxa"/>
            <w:tcBorders>
              <w:top w:val="single" w:sz="4" w:space="0" w:color="auto"/>
              <w:left w:val="single" w:sz="4" w:space="0" w:color="auto"/>
              <w:bottom w:val="single" w:sz="4" w:space="0" w:color="auto"/>
              <w:right w:val="single" w:sz="4" w:space="0" w:color="auto"/>
            </w:tcBorders>
            <w:hideMark/>
          </w:tcPr>
          <w:p w14:paraId="2A3AA2C8"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6,7,8,9</w:t>
            </w:r>
          </w:p>
        </w:tc>
        <w:tc>
          <w:tcPr>
            <w:tcW w:w="1332" w:type="dxa"/>
            <w:tcBorders>
              <w:top w:val="single" w:sz="4" w:space="0" w:color="auto"/>
              <w:left w:val="single" w:sz="4" w:space="0" w:color="auto"/>
              <w:bottom w:val="single" w:sz="4" w:space="0" w:color="auto"/>
              <w:right w:val="single" w:sz="4" w:space="0" w:color="auto"/>
            </w:tcBorders>
            <w:hideMark/>
          </w:tcPr>
          <w:p w14:paraId="2683896E"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Closed : rating scale</w:t>
            </w:r>
          </w:p>
        </w:tc>
      </w:tr>
      <w:tr w:rsidR="00011DFE" w:rsidRPr="00011DFE" w14:paraId="02D064D1" w14:textId="77777777" w:rsidTr="0001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E982AC2" w14:textId="77777777" w:rsidR="00011DFE" w:rsidRPr="00011DFE" w:rsidRDefault="00011DFE" w:rsidP="00011DFE">
            <w:pPr>
              <w:spacing w:after="0" w:line="24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14:paraId="0EAD3330"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Benefits for learning</w:t>
            </w:r>
          </w:p>
        </w:tc>
        <w:tc>
          <w:tcPr>
            <w:tcW w:w="2818" w:type="dxa"/>
            <w:tcBorders>
              <w:top w:val="single" w:sz="4" w:space="0" w:color="auto"/>
              <w:left w:val="single" w:sz="4" w:space="0" w:color="auto"/>
              <w:bottom w:val="single" w:sz="4" w:space="0" w:color="auto"/>
              <w:right w:val="single" w:sz="4" w:space="0" w:color="auto"/>
            </w:tcBorders>
            <w:hideMark/>
          </w:tcPr>
          <w:p w14:paraId="259182B2"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Analyzing the effect of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for Learning English </w:t>
            </w:r>
          </w:p>
        </w:tc>
        <w:tc>
          <w:tcPr>
            <w:tcW w:w="1656" w:type="dxa"/>
            <w:tcBorders>
              <w:top w:val="single" w:sz="4" w:space="0" w:color="auto"/>
              <w:left w:val="single" w:sz="4" w:space="0" w:color="auto"/>
              <w:bottom w:val="single" w:sz="4" w:space="0" w:color="auto"/>
              <w:right w:val="single" w:sz="4" w:space="0" w:color="auto"/>
            </w:tcBorders>
            <w:hideMark/>
          </w:tcPr>
          <w:p w14:paraId="5A4F9A5D"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10,11,12,13</w:t>
            </w:r>
          </w:p>
        </w:tc>
        <w:tc>
          <w:tcPr>
            <w:tcW w:w="1332" w:type="dxa"/>
            <w:tcBorders>
              <w:top w:val="single" w:sz="4" w:space="0" w:color="auto"/>
              <w:left w:val="single" w:sz="4" w:space="0" w:color="auto"/>
              <w:bottom w:val="single" w:sz="4" w:space="0" w:color="auto"/>
              <w:right w:val="single" w:sz="4" w:space="0" w:color="auto"/>
            </w:tcBorders>
            <w:hideMark/>
          </w:tcPr>
          <w:p w14:paraId="3AE1C85D"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Closed : rating scale</w:t>
            </w:r>
          </w:p>
        </w:tc>
      </w:tr>
      <w:tr w:rsidR="00011DFE" w:rsidRPr="00011DFE" w14:paraId="1447F4B6" w14:textId="77777777" w:rsidTr="00011DFE">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FB84EEA" w14:textId="77777777" w:rsidR="00011DFE" w:rsidRPr="00011DFE" w:rsidRDefault="00011DFE" w:rsidP="00011DFE">
            <w:pPr>
              <w:spacing w:after="0" w:line="24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14:paraId="2CB82833"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Benefits for speaking </w:t>
            </w:r>
          </w:p>
        </w:tc>
        <w:tc>
          <w:tcPr>
            <w:tcW w:w="2818" w:type="dxa"/>
            <w:tcBorders>
              <w:top w:val="single" w:sz="4" w:space="0" w:color="auto"/>
              <w:left w:val="single" w:sz="4" w:space="0" w:color="auto"/>
              <w:bottom w:val="single" w:sz="4" w:space="0" w:color="auto"/>
              <w:right w:val="single" w:sz="4" w:space="0" w:color="auto"/>
            </w:tcBorders>
            <w:hideMark/>
          </w:tcPr>
          <w:p w14:paraId="2FEAF80E"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for speaking Skill </w:t>
            </w:r>
          </w:p>
        </w:tc>
        <w:tc>
          <w:tcPr>
            <w:tcW w:w="1656" w:type="dxa"/>
            <w:tcBorders>
              <w:top w:val="single" w:sz="4" w:space="0" w:color="auto"/>
              <w:left w:val="single" w:sz="4" w:space="0" w:color="auto"/>
              <w:bottom w:val="single" w:sz="4" w:space="0" w:color="auto"/>
              <w:right w:val="single" w:sz="4" w:space="0" w:color="auto"/>
            </w:tcBorders>
            <w:hideMark/>
          </w:tcPr>
          <w:p w14:paraId="643B0E85"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14,15,16,17, 18, 19,20</w:t>
            </w:r>
          </w:p>
        </w:tc>
        <w:tc>
          <w:tcPr>
            <w:tcW w:w="1332" w:type="dxa"/>
            <w:tcBorders>
              <w:top w:val="single" w:sz="4" w:space="0" w:color="auto"/>
              <w:left w:val="single" w:sz="4" w:space="0" w:color="auto"/>
              <w:bottom w:val="single" w:sz="4" w:space="0" w:color="auto"/>
              <w:right w:val="single" w:sz="4" w:space="0" w:color="auto"/>
            </w:tcBorders>
            <w:hideMark/>
          </w:tcPr>
          <w:p w14:paraId="48A8F190" w14:textId="77777777" w:rsidR="00011DFE" w:rsidRPr="00011DFE" w:rsidRDefault="00011DFE" w:rsidP="00011DF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Closed : rating scale</w:t>
            </w:r>
          </w:p>
        </w:tc>
      </w:tr>
      <w:tr w:rsidR="00011DFE" w:rsidRPr="00011DFE" w14:paraId="5B5C98F0" w14:textId="77777777" w:rsidTr="0001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783A3F7" w14:textId="77777777" w:rsidR="00011DFE" w:rsidRPr="00011DFE" w:rsidRDefault="00011DFE" w:rsidP="00011DFE">
            <w:pPr>
              <w:spacing w:after="0" w:line="24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14:paraId="0035F6E7"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11DFE">
              <w:rPr>
                <w:rFonts w:ascii="Times New Roman" w:hAnsi="Times New Roman" w:cs="Times New Roman"/>
                <w:b/>
                <w:bCs/>
                <w:sz w:val="24"/>
                <w:szCs w:val="24"/>
              </w:rPr>
              <w:t xml:space="preserve">Benefit for </w:t>
            </w:r>
            <w:proofErr w:type="spellStart"/>
            <w:r w:rsidRPr="00011DFE">
              <w:rPr>
                <w:rFonts w:ascii="Times New Roman" w:hAnsi="Times New Roman" w:cs="Times New Roman"/>
                <w:b/>
                <w:bCs/>
                <w:sz w:val="24"/>
                <w:szCs w:val="24"/>
              </w:rPr>
              <w:t>Tehnologi</w:t>
            </w:r>
            <w:proofErr w:type="spellEnd"/>
          </w:p>
        </w:tc>
        <w:tc>
          <w:tcPr>
            <w:tcW w:w="2818" w:type="dxa"/>
            <w:tcBorders>
              <w:top w:val="single" w:sz="4" w:space="0" w:color="auto"/>
              <w:left w:val="single" w:sz="4" w:space="0" w:color="auto"/>
              <w:bottom w:val="single" w:sz="4" w:space="0" w:color="auto"/>
              <w:right w:val="single" w:sz="4" w:space="0" w:color="auto"/>
            </w:tcBorders>
            <w:hideMark/>
          </w:tcPr>
          <w:p w14:paraId="314DA9ED"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 xml:space="preserve">Increasing Students skill in operate the </w:t>
            </w:r>
            <w:proofErr w:type="spellStart"/>
            <w:r w:rsidRPr="00011DFE">
              <w:rPr>
                <w:rFonts w:ascii="Times New Roman" w:hAnsi="Times New Roman" w:cs="Times New Roman"/>
                <w:sz w:val="24"/>
                <w:szCs w:val="24"/>
              </w:rPr>
              <w:t>Canva</w:t>
            </w:r>
            <w:proofErr w:type="spellEnd"/>
          </w:p>
        </w:tc>
        <w:tc>
          <w:tcPr>
            <w:tcW w:w="1656" w:type="dxa"/>
            <w:tcBorders>
              <w:top w:val="single" w:sz="4" w:space="0" w:color="auto"/>
              <w:left w:val="single" w:sz="4" w:space="0" w:color="auto"/>
              <w:bottom w:val="single" w:sz="4" w:space="0" w:color="auto"/>
              <w:right w:val="single" w:sz="4" w:space="0" w:color="auto"/>
            </w:tcBorders>
            <w:hideMark/>
          </w:tcPr>
          <w:p w14:paraId="0B7CB0CF"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21,22,23,24,25</w:t>
            </w:r>
          </w:p>
        </w:tc>
        <w:tc>
          <w:tcPr>
            <w:tcW w:w="1332" w:type="dxa"/>
            <w:tcBorders>
              <w:top w:val="single" w:sz="4" w:space="0" w:color="auto"/>
              <w:left w:val="single" w:sz="4" w:space="0" w:color="auto"/>
              <w:bottom w:val="single" w:sz="4" w:space="0" w:color="auto"/>
              <w:right w:val="single" w:sz="4" w:space="0" w:color="auto"/>
            </w:tcBorders>
            <w:hideMark/>
          </w:tcPr>
          <w:p w14:paraId="4997B08B" w14:textId="77777777" w:rsidR="00011DFE" w:rsidRPr="00011DFE" w:rsidRDefault="00011DFE" w:rsidP="00011DF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DFE">
              <w:rPr>
                <w:rFonts w:ascii="Times New Roman" w:hAnsi="Times New Roman" w:cs="Times New Roman"/>
                <w:sz w:val="24"/>
                <w:szCs w:val="24"/>
              </w:rPr>
              <w:t>Closed : rating scale</w:t>
            </w:r>
          </w:p>
        </w:tc>
      </w:tr>
    </w:tbl>
    <w:p w14:paraId="0A64243B" w14:textId="7CF6ECE6" w:rsidR="00011DFE" w:rsidRDefault="000D65FB" w:rsidP="00011DF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Adapted from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purpose of this study is to determine the validity, practicality, and effectiveness of audio-visual media based on the canva application for pyramids in VIII grade SMP Islam Al Azhaar Tulungagung with 27 students. The approach used in this study is R&amp;D with ADDIE steps; Analysis, Design, Development, Implementation, and Evaluation. The data collection method used is a questionnaire and test. The results of the material expert validation were 3.40 (good criteria) and the media expert validation 3.50 (very good criteria). So that it can be categorized as a criteria. The practicality test of students with an average of 89.25 of the criteria is very practical. Based on the percentage of students’ effectiveness of 92.59% the criteria is very good. Based on the validation process, practicality, and effectiveness test of audio-visual media based on the canva application the pyramid material is valid, practical, and effective. The developed media can increase students’ learning motivation. So it can be used to support the implementation of direct or online learning for VIII grade Junior High School.","author":[{"dropping-particle":"","family":"Zahranisa","given":"Anida","non-dropping-particle":"","parse-names":false,"suffix":""},{"dropping-particle":"","family":"Puspita","given":"Retno Dayu","non-dropping-particle":"","parse-names":false,"suffix":""},{"dropping-particle":"","family":"Unaenah","given":"Een","non-dropping-particle":"","parse-names":false,"suffix":""}],"container-title":"Jurnal Pendidikan Matematika","id":"ITEM-1","issue":"2","issued":{"date-parts":[["2024"]]},"page":"61-70","title":"Pengembangan media audio visual berbasi aplikasi canva pada pembelajaran Bahasa Inggris menggunakan insppiring quiz untuk siswa kelas IV di SDIT ASHIBGOH","type":"article-journal","volume":"5"},"uris":["http://www.mendeley.com/documents/?uuid=732e808f-331b-4ba4-be14-1d24178fec55"]}],"mendeley":{"formattedCitation":"(Zahranisa et al., 2024)","plainTextFormattedCitation":"(Zahranisa et al., 2024)","previouslyFormattedCitation":"(Zahranisa et al., 2024)"},"properties":{"noteIndex":0},"schema":"https://github.com/citation-style-language/schema/raw/master/csl-citation.json"}</w:instrText>
      </w:r>
      <w:r>
        <w:rPr>
          <w:rFonts w:ascii="Times New Roman" w:hAnsi="Times New Roman" w:cs="Times New Roman"/>
          <w:sz w:val="24"/>
          <w:szCs w:val="24"/>
        </w:rPr>
        <w:fldChar w:fldCharType="separate"/>
      </w:r>
      <w:r w:rsidRPr="000D65FB">
        <w:rPr>
          <w:rFonts w:ascii="Times New Roman" w:hAnsi="Times New Roman" w:cs="Times New Roman"/>
          <w:noProof/>
          <w:sz w:val="24"/>
          <w:szCs w:val="24"/>
        </w:rPr>
        <w:t>(Zahranisa et al., 2024)</w:t>
      </w:r>
      <w:r>
        <w:rPr>
          <w:rFonts w:ascii="Times New Roman" w:hAnsi="Times New Roman" w:cs="Times New Roman"/>
          <w:sz w:val="24"/>
          <w:szCs w:val="24"/>
        </w:rPr>
        <w:fldChar w:fldCharType="end"/>
      </w:r>
      <w:r>
        <w:rPr>
          <w:rFonts w:ascii="Times New Roman" w:hAnsi="Times New Roman" w:cs="Times New Roman"/>
          <w:sz w:val="24"/>
          <w:szCs w:val="24"/>
        </w:rPr>
        <w:t xml:space="preserve"> and developed by the researcher</w:t>
      </w:r>
    </w:p>
    <w:p w14:paraId="3ECE9445" w14:textId="77777777" w:rsidR="00011DFE" w:rsidRPr="00011DFE" w:rsidRDefault="00011DFE" w:rsidP="00011DFE">
      <w:pPr>
        <w:spacing w:line="360" w:lineRule="auto"/>
        <w:rPr>
          <w:rFonts w:ascii="Times New Roman" w:hAnsi="Times New Roman" w:cs="Times New Roman"/>
          <w:b/>
          <w:i/>
          <w:sz w:val="24"/>
          <w:szCs w:val="24"/>
        </w:rPr>
      </w:pPr>
      <w:r w:rsidRPr="00011DFE">
        <w:rPr>
          <w:rFonts w:ascii="Times New Roman" w:hAnsi="Times New Roman" w:cs="Times New Roman"/>
          <w:b/>
          <w:i/>
          <w:sz w:val="24"/>
          <w:szCs w:val="24"/>
        </w:rPr>
        <w:t xml:space="preserve">Data Collecting Technique </w:t>
      </w:r>
    </w:p>
    <w:p w14:paraId="161AF4AF" w14:textId="77777777" w:rsidR="00011DFE" w:rsidRPr="00011DFE" w:rsidRDefault="00011DFE" w:rsidP="00011DFE">
      <w:pPr>
        <w:spacing w:line="360" w:lineRule="auto"/>
        <w:rPr>
          <w:rFonts w:ascii="Times New Roman" w:hAnsi="Times New Roman" w:cs="Times New Roman"/>
          <w:sz w:val="24"/>
          <w:szCs w:val="24"/>
        </w:rPr>
      </w:pPr>
      <w:r w:rsidRPr="00011DFE">
        <w:rPr>
          <w:rFonts w:ascii="Times New Roman" w:hAnsi="Times New Roman" w:cs="Times New Roman"/>
          <w:b/>
          <w:sz w:val="24"/>
          <w:szCs w:val="24"/>
        </w:rPr>
        <w:tab/>
      </w:r>
      <w:r w:rsidRPr="00011DFE">
        <w:rPr>
          <w:rFonts w:ascii="Times New Roman" w:hAnsi="Times New Roman" w:cs="Times New Roman"/>
          <w:sz w:val="24"/>
          <w:szCs w:val="24"/>
        </w:rPr>
        <w:t xml:space="preserve">Data collection is a crucial step in conducting effective research. The selection of an appropriate technique ensures the acquisition of valid and relevant data. In this research, the data collection technique was carried out by administering a questionnaire to the students at the end of the English learning sessions that incorporated the use of the </w:t>
      </w:r>
      <w:proofErr w:type="spellStart"/>
      <w:r w:rsidRPr="00011DFE">
        <w:rPr>
          <w:rFonts w:ascii="Times New Roman" w:hAnsi="Times New Roman" w:cs="Times New Roman"/>
          <w:sz w:val="24"/>
          <w:szCs w:val="24"/>
        </w:rPr>
        <w:t>Canva</w:t>
      </w:r>
      <w:proofErr w:type="spellEnd"/>
      <w:r w:rsidRPr="00011DFE">
        <w:rPr>
          <w:rFonts w:ascii="Times New Roman" w:hAnsi="Times New Roman" w:cs="Times New Roman"/>
          <w:sz w:val="24"/>
          <w:szCs w:val="24"/>
        </w:rPr>
        <w:t xml:space="preserve"> application.</w:t>
      </w:r>
    </w:p>
    <w:p w14:paraId="0E12E15D" w14:textId="77777777" w:rsidR="00011DFE" w:rsidRPr="00011DFE" w:rsidRDefault="00011DFE" w:rsidP="00011DFE">
      <w:pPr>
        <w:spacing w:line="360" w:lineRule="auto"/>
        <w:rPr>
          <w:rFonts w:ascii="Times New Roman" w:hAnsi="Times New Roman" w:cs="Times New Roman"/>
          <w:b/>
          <w:i/>
          <w:sz w:val="24"/>
          <w:szCs w:val="24"/>
        </w:rPr>
      </w:pPr>
      <w:r w:rsidRPr="00011DFE">
        <w:rPr>
          <w:rFonts w:ascii="Times New Roman" w:hAnsi="Times New Roman" w:cs="Times New Roman"/>
          <w:b/>
          <w:i/>
          <w:sz w:val="24"/>
          <w:szCs w:val="24"/>
        </w:rPr>
        <w:t xml:space="preserve">Data Analysis Technique </w:t>
      </w:r>
    </w:p>
    <w:p w14:paraId="29162314" w14:textId="368AD5AB" w:rsidR="00761CF8" w:rsidRPr="00344D93" w:rsidRDefault="00011DFE" w:rsidP="00011DFE">
      <w:pPr>
        <w:spacing w:line="360" w:lineRule="auto"/>
        <w:ind w:firstLine="720"/>
        <w:jc w:val="both"/>
        <w:rPr>
          <w:rFonts w:ascii="Times New Roman" w:hAnsi="Times New Roman" w:cs="Times New Roman"/>
          <w:sz w:val="24"/>
          <w:szCs w:val="24"/>
        </w:rPr>
      </w:pPr>
      <w:r w:rsidRPr="00011DFE">
        <w:rPr>
          <w:rFonts w:ascii="Times New Roman" w:hAnsi="Times New Roman" w:cs="Times New Roman"/>
          <w:sz w:val="24"/>
          <w:szCs w:val="24"/>
        </w:rPr>
        <w:t>The data analysis technique used in this study is descriptive statistics, conducted with the assistance of SPSS software. The data were obtained from the questionnaire responses distributed to the students and subsequently analyzed using SPSS.</w:t>
      </w:r>
      <w:r w:rsidR="00B35A3C" w:rsidRPr="00344D93">
        <w:rPr>
          <w:rFonts w:ascii="Times New Roman" w:hAnsi="Times New Roman" w:cs="Times New Roman"/>
          <w:sz w:val="24"/>
          <w:szCs w:val="24"/>
        </w:rPr>
        <w:t xml:space="preserve"> </w:t>
      </w:r>
    </w:p>
    <w:p w14:paraId="3703DD86" w14:textId="77777777" w:rsidR="008A005C" w:rsidRDefault="008A005C" w:rsidP="007D50B3">
      <w:pPr>
        <w:spacing w:after="120"/>
        <w:jc w:val="center"/>
        <w:rPr>
          <w:rFonts w:ascii="Times New Roman" w:hAnsi="Times New Roman" w:cs="Times New Roman"/>
          <w:b/>
          <w:bCs/>
          <w:sz w:val="24"/>
          <w:szCs w:val="24"/>
        </w:rPr>
      </w:pPr>
    </w:p>
    <w:p w14:paraId="761374F7" w14:textId="77777777" w:rsidR="007E3EDC" w:rsidRPr="00344D93" w:rsidRDefault="000657E9" w:rsidP="007D50B3">
      <w:pPr>
        <w:spacing w:after="120"/>
        <w:jc w:val="center"/>
        <w:rPr>
          <w:rFonts w:ascii="Times New Roman" w:hAnsi="Times New Roman" w:cs="Times New Roman"/>
          <w:b/>
          <w:bCs/>
          <w:sz w:val="24"/>
          <w:szCs w:val="24"/>
        </w:rPr>
      </w:pPr>
      <w:r w:rsidRPr="00344D93">
        <w:rPr>
          <w:rFonts w:ascii="Times New Roman" w:hAnsi="Times New Roman" w:cs="Times New Roman"/>
          <w:b/>
          <w:bCs/>
          <w:sz w:val="24"/>
          <w:szCs w:val="24"/>
        </w:rPr>
        <w:t>RESULT</w:t>
      </w:r>
      <w:r w:rsidR="004A7801" w:rsidRPr="00344D93">
        <w:rPr>
          <w:rFonts w:ascii="Times New Roman" w:hAnsi="Times New Roman" w:cs="Times New Roman"/>
          <w:b/>
          <w:bCs/>
          <w:sz w:val="24"/>
          <w:szCs w:val="24"/>
        </w:rPr>
        <w:t xml:space="preserve"> AND DISCUSSION </w:t>
      </w:r>
    </w:p>
    <w:p w14:paraId="43E5E28D" w14:textId="77777777" w:rsidR="00DB1693" w:rsidRDefault="00DB1693" w:rsidP="00DB16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point, the researcher will elaborate the result of data which collect by questioner and its result in the data analysis using SPSS. After that the researcher will give you more explanation in the discussion section bellow. </w:t>
      </w:r>
    </w:p>
    <w:p w14:paraId="282C9C7C" w14:textId="77777777" w:rsidR="00DB1693" w:rsidRPr="00344D93" w:rsidRDefault="00DB1693" w:rsidP="007D50B3">
      <w:pPr>
        <w:spacing w:after="120" w:line="360" w:lineRule="auto"/>
        <w:rPr>
          <w:rFonts w:ascii="Times New Roman" w:hAnsi="Times New Roman" w:cs="Times New Roman"/>
          <w:sz w:val="24"/>
          <w:szCs w:val="24"/>
        </w:rPr>
      </w:pPr>
    </w:p>
    <w:p w14:paraId="36BACC9C" w14:textId="04B18896" w:rsidR="004A7801" w:rsidRPr="00344D93" w:rsidRDefault="000657E9" w:rsidP="007D50B3">
      <w:pPr>
        <w:spacing w:after="120"/>
        <w:rPr>
          <w:rFonts w:ascii="Times New Roman" w:hAnsi="Times New Roman" w:cs="Times New Roman"/>
          <w:b/>
          <w:bCs/>
          <w:i/>
          <w:iCs/>
          <w:sz w:val="24"/>
          <w:szCs w:val="24"/>
        </w:rPr>
      </w:pPr>
      <w:r w:rsidRPr="00344D93">
        <w:rPr>
          <w:rFonts w:ascii="Times New Roman" w:hAnsi="Times New Roman" w:cs="Times New Roman"/>
          <w:b/>
          <w:bCs/>
          <w:i/>
          <w:iCs/>
          <w:sz w:val="24"/>
          <w:szCs w:val="24"/>
        </w:rPr>
        <w:lastRenderedPageBreak/>
        <w:t>Result</w:t>
      </w:r>
      <w:r w:rsidR="00AC6F80" w:rsidRPr="00344D93">
        <w:rPr>
          <w:rFonts w:ascii="Times New Roman" w:hAnsi="Times New Roman" w:cs="Times New Roman"/>
          <w:b/>
          <w:bCs/>
          <w:i/>
          <w:iCs/>
          <w:sz w:val="24"/>
          <w:szCs w:val="24"/>
        </w:rPr>
        <w:t>s</w:t>
      </w:r>
      <w:r w:rsidRPr="00344D93">
        <w:rPr>
          <w:rFonts w:ascii="Times New Roman" w:hAnsi="Times New Roman" w:cs="Times New Roman"/>
          <w:b/>
          <w:bCs/>
          <w:i/>
          <w:iCs/>
          <w:sz w:val="24"/>
          <w:szCs w:val="24"/>
        </w:rPr>
        <w:t xml:space="preserve"> </w:t>
      </w:r>
      <w:r w:rsidR="00AC6F80" w:rsidRPr="00344D93">
        <w:rPr>
          <w:rFonts w:ascii="Times New Roman" w:hAnsi="Times New Roman" w:cs="Times New Roman"/>
          <w:b/>
          <w:bCs/>
          <w:i/>
          <w:iCs/>
          <w:sz w:val="24"/>
          <w:szCs w:val="24"/>
        </w:rPr>
        <w:t xml:space="preserve">or Findings </w:t>
      </w:r>
    </w:p>
    <w:p w14:paraId="0B3A199A" w14:textId="084B1598" w:rsidR="00995A0D" w:rsidRPr="0083520C" w:rsidRDefault="004A7801" w:rsidP="00DB1693">
      <w:pPr>
        <w:widowControl w:val="0"/>
        <w:spacing w:line="360" w:lineRule="auto"/>
        <w:jc w:val="both"/>
        <w:rPr>
          <w:rFonts w:ascii="Times New Roman" w:hAnsi="Times New Roman" w:cs="Times New Roman"/>
          <w:b/>
          <w:sz w:val="24"/>
          <w:szCs w:val="24"/>
        </w:rPr>
      </w:pPr>
      <w:r w:rsidRPr="00344D93">
        <w:rPr>
          <w:rFonts w:ascii="Times New Roman" w:hAnsi="Times New Roman" w:cs="Times New Roman"/>
          <w:sz w:val="24"/>
          <w:szCs w:val="24"/>
        </w:rPr>
        <w:tab/>
      </w:r>
      <w:r w:rsidR="00DB1693">
        <w:rPr>
          <w:rFonts w:ascii="Times New Roman" w:hAnsi="Times New Roman" w:cs="Times New Roman"/>
          <w:sz w:val="24"/>
          <w:szCs w:val="24"/>
        </w:rPr>
        <w:t>In the results section, the main findings derived from the analyzed data will be presented. Based on the previously developed questionnaire blueprint, the research findings will report data for each measured aspect, namely: knowledge, design, content, benefit for learning, and benefit for speaking. The following are the results of the questionnaire data analysis.</w:t>
      </w:r>
    </w:p>
    <w:p w14:paraId="3025D72E" w14:textId="3230BED9" w:rsidR="0083520C" w:rsidRPr="0083520C" w:rsidRDefault="0083520C" w:rsidP="0083520C">
      <w:pPr>
        <w:widowControl w:val="0"/>
        <w:spacing w:line="360" w:lineRule="auto"/>
        <w:jc w:val="center"/>
        <w:rPr>
          <w:rFonts w:ascii="Times New Roman" w:hAnsi="Times New Roman" w:cs="Times New Roman"/>
          <w:b/>
          <w:sz w:val="24"/>
          <w:szCs w:val="24"/>
        </w:rPr>
      </w:pPr>
      <w:r w:rsidRPr="0083520C">
        <w:rPr>
          <w:rFonts w:ascii="Times New Roman" w:hAnsi="Times New Roman" w:cs="Times New Roman"/>
          <w:b/>
          <w:sz w:val="24"/>
          <w:szCs w:val="24"/>
        </w:rPr>
        <w:t>Table 2. Statistics Analysis of Questionnaire</w:t>
      </w:r>
    </w:p>
    <w:tbl>
      <w:tblPr>
        <w:tblW w:w="10405" w:type="dxa"/>
        <w:tblInd w:w="-946" w:type="dxa"/>
        <w:tblBorders>
          <w:insideH w:val="single" w:sz="4" w:space="0" w:color="auto"/>
        </w:tblBorders>
        <w:tblLayout w:type="fixed"/>
        <w:tblCellMar>
          <w:left w:w="0" w:type="dxa"/>
          <w:right w:w="0" w:type="dxa"/>
        </w:tblCellMar>
        <w:tblLook w:val="0000" w:firstRow="0" w:lastRow="0" w:firstColumn="0" w:lastColumn="0" w:noHBand="0" w:noVBand="0"/>
      </w:tblPr>
      <w:tblGrid>
        <w:gridCol w:w="897"/>
        <w:gridCol w:w="959"/>
        <w:gridCol w:w="574"/>
        <w:gridCol w:w="627"/>
        <w:gridCol w:w="587"/>
        <w:gridCol w:w="587"/>
        <w:gridCol w:w="587"/>
        <w:gridCol w:w="587"/>
        <w:gridCol w:w="729"/>
        <w:gridCol w:w="607"/>
        <w:gridCol w:w="587"/>
        <w:gridCol w:w="587"/>
        <w:gridCol w:w="709"/>
        <w:gridCol w:w="587"/>
        <w:gridCol w:w="587"/>
        <w:gridCol w:w="587"/>
        <w:gridCol w:w="20"/>
      </w:tblGrid>
      <w:tr w:rsidR="0083520C" w:rsidRPr="0083520C" w14:paraId="61207A28" w14:textId="77777777" w:rsidTr="0083520C">
        <w:trPr>
          <w:gridAfter w:val="8"/>
          <w:wAfter w:w="4271" w:type="dxa"/>
          <w:cantSplit/>
        </w:trPr>
        <w:tc>
          <w:tcPr>
            <w:tcW w:w="6134" w:type="dxa"/>
            <w:gridSpan w:val="9"/>
            <w:shd w:val="clear" w:color="auto" w:fill="FFFFFF"/>
            <w:vAlign w:val="center"/>
          </w:tcPr>
          <w:p w14:paraId="0A4A580C"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b/>
                <w:bCs/>
                <w:color w:val="000000"/>
                <w:sz w:val="18"/>
                <w:szCs w:val="18"/>
              </w:rPr>
              <w:t>Statistics</w:t>
            </w:r>
          </w:p>
        </w:tc>
      </w:tr>
      <w:tr w:rsidR="0083520C" w:rsidRPr="0083520C" w14:paraId="75A37493" w14:textId="77777777" w:rsidTr="0083520C">
        <w:trPr>
          <w:cantSplit/>
        </w:trPr>
        <w:tc>
          <w:tcPr>
            <w:tcW w:w="1856" w:type="dxa"/>
            <w:gridSpan w:val="2"/>
            <w:shd w:val="clear" w:color="auto" w:fill="FFFFFF"/>
            <w:vAlign w:val="bottom"/>
          </w:tcPr>
          <w:p w14:paraId="35FB3A68" w14:textId="77777777" w:rsidR="0083520C" w:rsidRPr="0083520C" w:rsidRDefault="0083520C" w:rsidP="0083520C">
            <w:pPr>
              <w:widowControl w:val="0"/>
              <w:autoSpaceDE w:val="0"/>
              <w:autoSpaceDN w:val="0"/>
              <w:adjustRightInd w:val="0"/>
              <w:spacing w:after="0" w:line="240" w:lineRule="auto"/>
              <w:rPr>
                <w:rFonts w:ascii="Times New Roman" w:hAnsi="Times New Roman" w:cs="Times New Roman"/>
                <w:sz w:val="24"/>
                <w:szCs w:val="24"/>
              </w:rPr>
            </w:pPr>
          </w:p>
        </w:tc>
        <w:tc>
          <w:tcPr>
            <w:tcW w:w="574" w:type="dxa"/>
            <w:shd w:val="clear" w:color="auto" w:fill="FFFFFF"/>
            <w:vAlign w:val="bottom"/>
          </w:tcPr>
          <w:p w14:paraId="01FC7483"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x1.1</w:t>
            </w:r>
          </w:p>
        </w:tc>
        <w:tc>
          <w:tcPr>
            <w:tcW w:w="627" w:type="dxa"/>
            <w:shd w:val="clear" w:color="auto" w:fill="FFFFFF"/>
            <w:vAlign w:val="bottom"/>
          </w:tcPr>
          <w:p w14:paraId="4D0E7911"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x1.2</w:t>
            </w:r>
          </w:p>
        </w:tc>
        <w:tc>
          <w:tcPr>
            <w:tcW w:w="587" w:type="dxa"/>
            <w:shd w:val="clear" w:color="auto" w:fill="FFFFFF"/>
            <w:vAlign w:val="bottom"/>
          </w:tcPr>
          <w:p w14:paraId="3F4752DA"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x2.1</w:t>
            </w:r>
          </w:p>
        </w:tc>
        <w:tc>
          <w:tcPr>
            <w:tcW w:w="587" w:type="dxa"/>
            <w:shd w:val="clear" w:color="auto" w:fill="FFFFFF"/>
            <w:vAlign w:val="bottom"/>
          </w:tcPr>
          <w:p w14:paraId="2E423F3A"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x2.2</w:t>
            </w:r>
          </w:p>
        </w:tc>
        <w:tc>
          <w:tcPr>
            <w:tcW w:w="587" w:type="dxa"/>
            <w:shd w:val="clear" w:color="auto" w:fill="FFFFFF"/>
            <w:vAlign w:val="bottom"/>
          </w:tcPr>
          <w:p w14:paraId="3E80593B"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x2.3</w:t>
            </w:r>
          </w:p>
        </w:tc>
        <w:tc>
          <w:tcPr>
            <w:tcW w:w="587" w:type="dxa"/>
            <w:shd w:val="clear" w:color="auto" w:fill="FFFFFF"/>
            <w:vAlign w:val="bottom"/>
          </w:tcPr>
          <w:p w14:paraId="5CEBF902"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x3.1</w:t>
            </w:r>
          </w:p>
        </w:tc>
        <w:tc>
          <w:tcPr>
            <w:tcW w:w="729" w:type="dxa"/>
            <w:shd w:val="clear" w:color="auto" w:fill="FFFFFF"/>
            <w:vAlign w:val="bottom"/>
          </w:tcPr>
          <w:p w14:paraId="63BCB3FE"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x3.2</w:t>
            </w:r>
          </w:p>
        </w:tc>
        <w:tc>
          <w:tcPr>
            <w:tcW w:w="607" w:type="dxa"/>
            <w:vAlign w:val="bottom"/>
          </w:tcPr>
          <w:p w14:paraId="5951F130"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x3.3</w:t>
            </w:r>
          </w:p>
        </w:tc>
        <w:tc>
          <w:tcPr>
            <w:tcW w:w="587" w:type="dxa"/>
            <w:vAlign w:val="bottom"/>
          </w:tcPr>
          <w:p w14:paraId="379E9714"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x3.4</w:t>
            </w:r>
          </w:p>
        </w:tc>
        <w:tc>
          <w:tcPr>
            <w:tcW w:w="587" w:type="dxa"/>
            <w:vAlign w:val="bottom"/>
          </w:tcPr>
          <w:p w14:paraId="5A16AF88"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x4.1</w:t>
            </w:r>
          </w:p>
        </w:tc>
        <w:tc>
          <w:tcPr>
            <w:tcW w:w="709" w:type="dxa"/>
            <w:vAlign w:val="bottom"/>
          </w:tcPr>
          <w:p w14:paraId="3358E95F"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x4.2</w:t>
            </w:r>
          </w:p>
        </w:tc>
        <w:tc>
          <w:tcPr>
            <w:tcW w:w="587" w:type="dxa"/>
            <w:vAlign w:val="bottom"/>
          </w:tcPr>
          <w:p w14:paraId="74FDA9BD"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x4.3</w:t>
            </w:r>
          </w:p>
        </w:tc>
        <w:tc>
          <w:tcPr>
            <w:tcW w:w="587" w:type="dxa"/>
            <w:vAlign w:val="bottom"/>
          </w:tcPr>
          <w:p w14:paraId="4265BBC2"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x4.4</w:t>
            </w:r>
          </w:p>
        </w:tc>
        <w:tc>
          <w:tcPr>
            <w:tcW w:w="607" w:type="dxa"/>
            <w:gridSpan w:val="2"/>
            <w:vAlign w:val="bottom"/>
          </w:tcPr>
          <w:p w14:paraId="53E0E44E"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x5.1</w:t>
            </w:r>
          </w:p>
        </w:tc>
      </w:tr>
      <w:tr w:rsidR="0083520C" w:rsidRPr="0083520C" w14:paraId="1AF658D0" w14:textId="77777777" w:rsidTr="0083520C">
        <w:trPr>
          <w:gridAfter w:val="1"/>
          <w:wAfter w:w="20" w:type="dxa"/>
          <w:cantSplit/>
        </w:trPr>
        <w:tc>
          <w:tcPr>
            <w:tcW w:w="897" w:type="dxa"/>
            <w:vMerge w:val="restart"/>
            <w:shd w:val="clear" w:color="auto" w:fill="FFFFFF"/>
          </w:tcPr>
          <w:p w14:paraId="1ABC2F5B"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N</w:t>
            </w:r>
          </w:p>
        </w:tc>
        <w:tc>
          <w:tcPr>
            <w:tcW w:w="959" w:type="dxa"/>
            <w:shd w:val="clear" w:color="auto" w:fill="FFFFFF"/>
          </w:tcPr>
          <w:p w14:paraId="40716497"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Valid</w:t>
            </w:r>
          </w:p>
        </w:tc>
        <w:tc>
          <w:tcPr>
            <w:tcW w:w="574" w:type="dxa"/>
            <w:shd w:val="clear" w:color="auto" w:fill="FFFFFF"/>
            <w:vAlign w:val="center"/>
          </w:tcPr>
          <w:p w14:paraId="592CC6F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627" w:type="dxa"/>
            <w:shd w:val="clear" w:color="auto" w:fill="FFFFFF"/>
            <w:vAlign w:val="center"/>
          </w:tcPr>
          <w:p w14:paraId="25DA41A9"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shd w:val="clear" w:color="auto" w:fill="FFFFFF"/>
            <w:vAlign w:val="center"/>
          </w:tcPr>
          <w:p w14:paraId="4115A5E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shd w:val="clear" w:color="auto" w:fill="FFFFFF"/>
            <w:vAlign w:val="center"/>
          </w:tcPr>
          <w:p w14:paraId="768A103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shd w:val="clear" w:color="auto" w:fill="FFFFFF"/>
            <w:vAlign w:val="center"/>
          </w:tcPr>
          <w:p w14:paraId="299C050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shd w:val="clear" w:color="auto" w:fill="FFFFFF"/>
            <w:vAlign w:val="center"/>
          </w:tcPr>
          <w:p w14:paraId="61791C6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shd w:val="clear" w:color="auto" w:fill="FFFFFF"/>
            <w:vAlign w:val="center"/>
          </w:tcPr>
          <w:p w14:paraId="7E4487B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607" w:type="dxa"/>
            <w:vAlign w:val="center"/>
          </w:tcPr>
          <w:p w14:paraId="26177CE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vAlign w:val="center"/>
          </w:tcPr>
          <w:p w14:paraId="6E207D4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vAlign w:val="center"/>
          </w:tcPr>
          <w:p w14:paraId="6F728C7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09" w:type="dxa"/>
            <w:vAlign w:val="center"/>
          </w:tcPr>
          <w:p w14:paraId="1884A21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vAlign w:val="center"/>
          </w:tcPr>
          <w:p w14:paraId="334BA1A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vAlign w:val="center"/>
          </w:tcPr>
          <w:p w14:paraId="778648B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587" w:type="dxa"/>
            <w:vAlign w:val="center"/>
          </w:tcPr>
          <w:p w14:paraId="75A01FF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r>
      <w:tr w:rsidR="0083520C" w:rsidRPr="0083520C" w14:paraId="12A30FEA" w14:textId="77777777" w:rsidTr="0083520C">
        <w:trPr>
          <w:gridAfter w:val="1"/>
          <w:wAfter w:w="20" w:type="dxa"/>
          <w:cantSplit/>
        </w:trPr>
        <w:tc>
          <w:tcPr>
            <w:tcW w:w="897" w:type="dxa"/>
            <w:vMerge/>
            <w:shd w:val="clear" w:color="auto" w:fill="FFFFFF"/>
          </w:tcPr>
          <w:p w14:paraId="77B9EB91" w14:textId="77777777" w:rsidR="0083520C" w:rsidRPr="0083520C" w:rsidRDefault="0083520C" w:rsidP="0083520C">
            <w:pPr>
              <w:widowControl w:val="0"/>
              <w:autoSpaceDE w:val="0"/>
              <w:autoSpaceDN w:val="0"/>
              <w:adjustRightInd w:val="0"/>
              <w:spacing w:after="0" w:line="240" w:lineRule="auto"/>
              <w:rPr>
                <w:rFonts w:ascii="Arial" w:hAnsi="Arial"/>
                <w:color w:val="000000"/>
                <w:sz w:val="18"/>
                <w:szCs w:val="18"/>
              </w:rPr>
            </w:pPr>
          </w:p>
        </w:tc>
        <w:tc>
          <w:tcPr>
            <w:tcW w:w="959" w:type="dxa"/>
            <w:shd w:val="clear" w:color="auto" w:fill="FFFFFF"/>
          </w:tcPr>
          <w:p w14:paraId="328F08DF"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Missing</w:t>
            </w:r>
          </w:p>
        </w:tc>
        <w:tc>
          <w:tcPr>
            <w:tcW w:w="574" w:type="dxa"/>
            <w:shd w:val="clear" w:color="auto" w:fill="FFFFFF"/>
            <w:vAlign w:val="center"/>
          </w:tcPr>
          <w:p w14:paraId="34541BC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627" w:type="dxa"/>
            <w:shd w:val="clear" w:color="auto" w:fill="FFFFFF"/>
            <w:vAlign w:val="center"/>
          </w:tcPr>
          <w:p w14:paraId="19BA165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shd w:val="clear" w:color="auto" w:fill="FFFFFF"/>
            <w:vAlign w:val="center"/>
          </w:tcPr>
          <w:p w14:paraId="12F866F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shd w:val="clear" w:color="auto" w:fill="FFFFFF"/>
            <w:vAlign w:val="center"/>
          </w:tcPr>
          <w:p w14:paraId="5E92FDA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shd w:val="clear" w:color="auto" w:fill="FFFFFF"/>
            <w:vAlign w:val="center"/>
          </w:tcPr>
          <w:p w14:paraId="4818D28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shd w:val="clear" w:color="auto" w:fill="FFFFFF"/>
            <w:vAlign w:val="center"/>
          </w:tcPr>
          <w:p w14:paraId="7B51FC2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shd w:val="clear" w:color="auto" w:fill="FFFFFF"/>
            <w:vAlign w:val="center"/>
          </w:tcPr>
          <w:p w14:paraId="1343665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607" w:type="dxa"/>
            <w:vAlign w:val="center"/>
          </w:tcPr>
          <w:p w14:paraId="1BB91EE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vAlign w:val="center"/>
          </w:tcPr>
          <w:p w14:paraId="27E31F7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vAlign w:val="center"/>
          </w:tcPr>
          <w:p w14:paraId="4F3BF89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09" w:type="dxa"/>
            <w:vAlign w:val="center"/>
          </w:tcPr>
          <w:p w14:paraId="4ABDA90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vAlign w:val="center"/>
          </w:tcPr>
          <w:p w14:paraId="690B47E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vAlign w:val="center"/>
          </w:tcPr>
          <w:p w14:paraId="70D1CC7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587" w:type="dxa"/>
            <w:vAlign w:val="center"/>
          </w:tcPr>
          <w:p w14:paraId="3B9D0A5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r>
      <w:tr w:rsidR="0083520C" w:rsidRPr="0083520C" w14:paraId="181D612F" w14:textId="77777777" w:rsidTr="0083520C">
        <w:trPr>
          <w:cantSplit/>
        </w:trPr>
        <w:tc>
          <w:tcPr>
            <w:tcW w:w="1856" w:type="dxa"/>
            <w:gridSpan w:val="2"/>
            <w:shd w:val="clear" w:color="auto" w:fill="FFFFFF"/>
          </w:tcPr>
          <w:p w14:paraId="14A64918"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Std. Error of Mean</w:t>
            </w:r>
          </w:p>
        </w:tc>
        <w:tc>
          <w:tcPr>
            <w:tcW w:w="574" w:type="dxa"/>
            <w:shd w:val="clear" w:color="auto" w:fill="FFFFFF"/>
            <w:vAlign w:val="center"/>
          </w:tcPr>
          <w:p w14:paraId="4A4EE35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.189</w:t>
            </w:r>
          </w:p>
        </w:tc>
        <w:tc>
          <w:tcPr>
            <w:tcW w:w="627" w:type="dxa"/>
            <w:shd w:val="clear" w:color="auto" w:fill="FFFFFF"/>
            <w:vAlign w:val="center"/>
          </w:tcPr>
          <w:p w14:paraId="4F73DD8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.189</w:t>
            </w:r>
          </w:p>
        </w:tc>
        <w:tc>
          <w:tcPr>
            <w:tcW w:w="587" w:type="dxa"/>
            <w:shd w:val="clear" w:color="auto" w:fill="FFFFFF"/>
            <w:vAlign w:val="center"/>
          </w:tcPr>
          <w:p w14:paraId="2B06D0A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.189</w:t>
            </w:r>
          </w:p>
        </w:tc>
        <w:tc>
          <w:tcPr>
            <w:tcW w:w="587" w:type="dxa"/>
            <w:shd w:val="clear" w:color="auto" w:fill="FFFFFF"/>
            <w:vAlign w:val="center"/>
          </w:tcPr>
          <w:p w14:paraId="3F8032A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.189</w:t>
            </w:r>
          </w:p>
        </w:tc>
        <w:tc>
          <w:tcPr>
            <w:tcW w:w="587" w:type="dxa"/>
            <w:shd w:val="clear" w:color="auto" w:fill="FFFFFF"/>
            <w:vAlign w:val="center"/>
          </w:tcPr>
          <w:p w14:paraId="3423CDD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.164</w:t>
            </w:r>
          </w:p>
        </w:tc>
        <w:tc>
          <w:tcPr>
            <w:tcW w:w="587" w:type="dxa"/>
            <w:shd w:val="clear" w:color="auto" w:fill="FFFFFF"/>
            <w:vAlign w:val="center"/>
          </w:tcPr>
          <w:p w14:paraId="5C9B97A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.125</w:t>
            </w:r>
          </w:p>
        </w:tc>
        <w:tc>
          <w:tcPr>
            <w:tcW w:w="729" w:type="dxa"/>
            <w:shd w:val="clear" w:color="auto" w:fill="FFFFFF"/>
            <w:vAlign w:val="center"/>
          </w:tcPr>
          <w:p w14:paraId="5815BB8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.463</w:t>
            </w:r>
          </w:p>
        </w:tc>
        <w:tc>
          <w:tcPr>
            <w:tcW w:w="607" w:type="dxa"/>
            <w:vAlign w:val="center"/>
          </w:tcPr>
          <w:p w14:paraId="54C73BE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.183</w:t>
            </w:r>
          </w:p>
        </w:tc>
        <w:tc>
          <w:tcPr>
            <w:tcW w:w="587" w:type="dxa"/>
            <w:vAlign w:val="center"/>
          </w:tcPr>
          <w:p w14:paraId="7A51BFF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.125</w:t>
            </w:r>
          </w:p>
        </w:tc>
        <w:tc>
          <w:tcPr>
            <w:tcW w:w="587" w:type="dxa"/>
            <w:vAlign w:val="center"/>
          </w:tcPr>
          <w:p w14:paraId="2D3D752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.189</w:t>
            </w:r>
          </w:p>
        </w:tc>
        <w:tc>
          <w:tcPr>
            <w:tcW w:w="709" w:type="dxa"/>
            <w:vAlign w:val="center"/>
          </w:tcPr>
          <w:p w14:paraId="29C3B1D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.412</w:t>
            </w:r>
          </w:p>
        </w:tc>
        <w:tc>
          <w:tcPr>
            <w:tcW w:w="587" w:type="dxa"/>
            <w:vAlign w:val="center"/>
          </w:tcPr>
          <w:p w14:paraId="538A045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.125</w:t>
            </w:r>
          </w:p>
        </w:tc>
        <w:tc>
          <w:tcPr>
            <w:tcW w:w="587" w:type="dxa"/>
            <w:vAlign w:val="center"/>
          </w:tcPr>
          <w:p w14:paraId="70D5F7F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.164</w:t>
            </w:r>
          </w:p>
        </w:tc>
        <w:tc>
          <w:tcPr>
            <w:tcW w:w="607" w:type="dxa"/>
            <w:gridSpan w:val="2"/>
            <w:vAlign w:val="center"/>
          </w:tcPr>
          <w:p w14:paraId="5B95AD1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.000</w:t>
            </w:r>
          </w:p>
        </w:tc>
      </w:tr>
      <w:tr w:rsidR="0083520C" w:rsidRPr="0083520C" w14:paraId="2F046D80" w14:textId="77777777" w:rsidTr="0083520C">
        <w:trPr>
          <w:cantSplit/>
        </w:trPr>
        <w:tc>
          <w:tcPr>
            <w:tcW w:w="1856" w:type="dxa"/>
            <w:gridSpan w:val="2"/>
            <w:shd w:val="clear" w:color="auto" w:fill="FFFFFF"/>
          </w:tcPr>
          <w:p w14:paraId="3A261327"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Std. Deviation</w:t>
            </w:r>
          </w:p>
        </w:tc>
        <w:tc>
          <w:tcPr>
            <w:tcW w:w="574" w:type="dxa"/>
            <w:shd w:val="clear" w:color="auto" w:fill="FFFFFF"/>
            <w:vAlign w:val="center"/>
          </w:tcPr>
          <w:p w14:paraId="61B9992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.535</w:t>
            </w:r>
          </w:p>
        </w:tc>
        <w:tc>
          <w:tcPr>
            <w:tcW w:w="627" w:type="dxa"/>
            <w:shd w:val="clear" w:color="auto" w:fill="FFFFFF"/>
            <w:vAlign w:val="center"/>
          </w:tcPr>
          <w:p w14:paraId="2835732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.535</w:t>
            </w:r>
          </w:p>
        </w:tc>
        <w:tc>
          <w:tcPr>
            <w:tcW w:w="587" w:type="dxa"/>
            <w:shd w:val="clear" w:color="auto" w:fill="FFFFFF"/>
            <w:vAlign w:val="center"/>
          </w:tcPr>
          <w:p w14:paraId="258EFD3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.535</w:t>
            </w:r>
          </w:p>
        </w:tc>
        <w:tc>
          <w:tcPr>
            <w:tcW w:w="587" w:type="dxa"/>
            <w:shd w:val="clear" w:color="auto" w:fill="FFFFFF"/>
            <w:vAlign w:val="center"/>
          </w:tcPr>
          <w:p w14:paraId="7995690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.535</w:t>
            </w:r>
          </w:p>
        </w:tc>
        <w:tc>
          <w:tcPr>
            <w:tcW w:w="587" w:type="dxa"/>
            <w:shd w:val="clear" w:color="auto" w:fill="FFFFFF"/>
            <w:vAlign w:val="center"/>
          </w:tcPr>
          <w:p w14:paraId="73EBB61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.463</w:t>
            </w:r>
          </w:p>
        </w:tc>
        <w:tc>
          <w:tcPr>
            <w:tcW w:w="587" w:type="dxa"/>
            <w:shd w:val="clear" w:color="auto" w:fill="FFFFFF"/>
            <w:vAlign w:val="center"/>
          </w:tcPr>
          <w:p w14:paraId="34B499B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.354</w:t>
            </w:r>
          </w:p>
        </w:tc>
        <w:tc>
          <w:tcPr>
            <w:tcW w:w="729" w:type="dxa"/>
            <w:shd w:val="clear" w:color="auto" w:fill="FFFFFF"/>
            <w:vAlign w:val="center"/>
          </w:tcPr>
          <w:p w14:paraId="0F7AF9B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1.309</w:t>
            </w:r>
          </w:p>
        </w:tc>
        <w:tc>
          <w:tcPr>
            <w:tcW w:w="607" w:type="dxa"/>
            <w:vAlign w:val="center"/>
          </w:tcPr>
          <w:p w14:paraId="7BC9FC2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.518</w:t>
            </w:r>
          </w:p>
        </w:tc>
        <w:tc>
          <w:tcPr>
            <w:tcW w:w="587" w:type="dxa"/>
            <w:vAlign w:val="center"/>
          </w:tcPr>
          <w:p w14:paraId="0EDC346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.354</w:t>
            </w:r>
          </w:p>
        </w:tc>
        <w:tc>
          <w:tcPr>
            <w:tcW w:w="587" w:type="dxa"/>
            <w:vAlign w:val="center"/>
          </w:tcPr>
          <w:p w14:paraId="30D1FB4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.535</w:t>
            </w:r>
          </w:p>
        </w:tc>
        <w:tc>
          <w:tcPr>
            <w:tcW w:w="709" w:type="dxa"/>
            <w:vAlign w:val="center"/>
          </w:tcPr>
          <w:p w14:paraId="02A09ED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1.165</w:t>
            </w:r>
          </w:p>
        </w:tc>
        <w:tc>
          <w:tcPr>
            <w:tcW w:w="587" w:type="dxa"/>
            <w:vAlign w:val="center"/>
          </w:tcPr>
          <w:p w14:paraId="66F98639"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.354</w:t>
            </w:r>
          </w:p>
        </w:tc>
        <w:tc>
          <w:tcPr>
            <w:tcW w:w="587" w:type="dxa"/>
            <w:vAlign w:val="center"/>
          </w:tcPr>
          <w:p w14:paraId="0D9F31C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.463</w:t>
            </w:r>
          </w:p>
        </w:tc>
        <w:tc>
          <w:tcPr>
            <w:tcW w:w="607" w:type="dxa"/>
            <w:gridSpan w:val="2"/>
            <w:vAlign w:val="center"/>
          </w:tcPr>
          <w:p w14:paraId="2F46179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.000</w:t>
            </w:r>
          </w:p>
        </w:tc>
      </w:tr>
      <w:tr w:rsidR="0083520C" w:rsidRPr="0083520C" w14:paraId="1B7E6354" w14:textId="77777777" w:rsidTr="0083520C">
        <w:trPr>
          <w:cantSplit/>
        </w:trPr>
        <w:tc>
          <w:tcPr>
            <w:tcW w:w="1856" w:type="dxa"/>
            <w:gridSpan w:val="2"/>
            <w:shd w:val="clear" w:color="auto" w:fill="FFFFFF"/>
          </w:tcPr>
          <w:p w14:paraId="57E99952"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Minimum</w:t>
            </w:r>
          </w:p>
        </w:tc>
        <w:tc>
          <w:tcPr>
            <w:tcW w:w="574" w:type="dxa"/>
            <w:shd w:val="clear" w:color="auto" w:fill="FFFFFF"/>
            <w:vAlign w:val="center"/>
          </w:tcPr>
          <w:p w14:paraId="37ABC61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627" w:type="dxa"/>
            <w:shd w:val="clear" w:color="auto" w:fill="FFFFFF"/>
            <w:vAlign w:val="center"/>
          </w:tcPr>
          <w:p w14:paraId="53DC32E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shd w:val="clear" w:color="auto" w:fill="FFFFFF"/>
            <w:vAlign w:val="center"/>
          </w:tcPr>
          <w:p w14:paraId="4198D49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shd w:val="clear" w:color="auto" w:fill="FFFFFF"/>
            <w:vAlign w:val="center"/>
          </w:tcPr>
          <w:p w14:paraId="1F21033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shd w:val="clear" w:color="auto" w:fill="FFFFFF"/>
            <w:vAlign w:val="center"/>
          </w:tcPr>
          <w:p w14:paraId="50863F8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shd w:val="clear" w:color="auto" w:fill="FFFFFF"/>
            <w:vAlign w:val="center"/>
          </w:tcPr>
          <w:p w14:paraId="4941293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9" w:type="dxa"/>
            <w:shd w:val="clear" w:color="auto" w:fill="FFFFFF"/>
            <w:vAlign w:val="center"/>
          </w:tcPr>
          <w:p w14:paraId="63D6FBC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w:t>
            </w:r>
          </w:p>
        </w:tc>
        <w:tc>
          <w:tcPr>
            <w:tcW w:w="607" w:type="dxa"/>
            <w:vAlign w:val="center"/>
          </w:tcPr>
          <w:p w14:paraId="498597C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vAlign w:val="center"/>
          </w:tcPr>
          <w:p w14:paraId="251C4D4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587" w:type="dxa"/>
            <w:vAlign w:val="center"/>
          </w:tcPr>
          <w:p w14:paraId="49CDD8D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09" w:type="dxa"/>
            <w:vAlign w:val="center"/>
          </w:tcPr>
          <w:p w14:paraId="79056CF9"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w:t>
            </w:r>
          </w:p>
        </w:tc>
        <w:tc>
          <w:tcPr>
            <w:tcW w:w="587" w:type="dxa"/>
            <w:vAlign w:val="center"/>
          </w:tcPr>
          <w:p w14:paraId="603292B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vAlign w:val="center"/>
          </w:tcPr>
          <w:p w14:paraId="0F33D69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607" w:type="dxa"/>
            <w:gridSpan w:val="2"/>
            <w:vAlign w:val="center"/>
          </w:tcPr>
          <w:p w14:paraId="52BC43B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r>
      <w:tr w:rsidR="0083520C" w:rsidRPr="0083520C" w14:paraId="0895A7BE" w14:textId="77777777" w:rsidTr="0083520C">
        <w:trPr>
          <w:cantSplit/>
        </w:trPr>
        <w:tc>
          <w:tcPr>
            <w:tcW w:w="1856" w:type="dxa"/>
            <w:gridSpan w:val="2"/>
            <w:shd w:val="clear" w:color="auto" w:fill="FFFFFF"/>
          </w:tcPr>
          <w:p w14:paraId="5AB5488F"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Maximum</w:t>
            </w:r>
          </w:p>
        </w:tc>
        <w:tc>
          <w:tcPr>
            <w:tcW w:w="574" w:type="dxa"/>
            <w:shd w:val="clear" w:color="auto" w:fill="FFFFFF"/>
            <w:vAlign w:val="center"/>
          </w:tcPr>
          <w:p w14:paraId="77AD74E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627" w:type="dxa"/>
            <w:shd w:val="clear" w:color="auto" w:fill="FFFFFF"/>
            <w:vAlign w:val="center"/>
          </w:tcPr>
          <w:p w14:paraId="5469E14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shd w:val="clear" w:color="auto" w:fill="FFFFFF"/>
            <w:vAlign w:val="center"/>
          </w:tcPr>
          <w:p w14:paraId="7CF3953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shd w:val="clear" w:color="auto" w:fill="FFFFFF"/>
            <w:vAlign w:val="center"/>
          </w:tcPr>
          <w:p w14:paraId="27AF481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shd w:val="clear" w:color="auto" w:fill="FFFFFF"/>
            <w:vAlign w:val="center"/>
          </w:tcPr>
          <w:p w14:paraId="0A6CE1A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shd w:val="clear" w:color="auto" w:fill="FFFFFF"/>
            <w:vAlign w:val="center"/>
          </w:tcPr>
          <w:p w14:paraId="0E18F0C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29" w:type="dxa"/>
            <w:shd w:val="clear" w:color="auto" w:fill="FFFFFF"/>
            <w:vAlign w:val="center"/>
          </w:tcPr>
          <w:p w14:paraId="6DDA9FF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607" w:type="dxa"/>
            <w:vAlign w:val="center"/>
          </w:tcPr>
          <w:p w14:paraId="7738C3F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vAlign w:val="center"/>
          </w:tcPr>
          <w:p w14:paraId="57C2BBC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vAlign w:val="center"/>
          </w:tcPr>
          <w:p w14:paraId="64AA0A5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709" w:type="dxa"/>
            <w:vAlign w:val="center"/>
          </w:tcPr>
          <w:p w14:paraId="6A5CB2E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587" w:type="dxa"/>
            <w:vAlign w:val="center"/>
          </w:tcPr>
          <w:p w14:paraId="01474FD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587" w:type="dxa"/>
            <w:vAlign w:val="center"/>
          </w:tcPr>
          <w:p w14:paraId="27CD8B8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607" w:type="dxa"/>
            <w:gridSpan w:val="2"/>
            <w:vAlign w:val="center"/>
          </w:tcPr>
          <w:p w14:paraId="136E468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r>
    </w:tbl>
    <w:p w14:paraId="7050E04D" w14:textId="77777777" w:rsidR="0083520C" w:rsidRPr="0083520C" w:rsidRDefault="0083520C" w:rsidP="0083520C">
      <w:pPr>
        <w:widowControl w:val="0"/>
        <w:autoSpaceDE w:val="0"/>
        <w:autoSpaceDN w:val="0"/>
        <w:adjustRightInd w:val="0"/>
        <w:spacing w:after="0" w:line="240" w:lineRule="auto"/>
        <w:rPr>
          <w:rFonts w:ascii="Arial" w:hAnsi="Arial"/>
          <w:color w:val="000000"/>
          <w:sz w:val="18"/>
          <w:szCs w:val="18"/>
        </w:rPr>
      </w:pPr>
    </w:p>
    <w:p w14:paraId="69B9DBF9" w14:textId="6F768053" w:rsidR="0083520C" w:rsidRPr="0083520C" w:rsidRDefault="0083520C" w:rsidP="0083520C">
      <w:pPr>
        <w:widowControl w:val="0"/>
        <w:autoSpaceDE w:val="0"/>
        <w:autoSpaceDN w:val="0"/>
        <w:adjustRightInd w:val="0"/>
        <w:spacing w:after="0" w:line="240" w:lineRule="auto"/>
        <w:rPr>
          <w:rFonts w:ascii="Arial" w:hAnsi="Arial"/>
          <w:color w:val="000000"/>
          <w:sz w:val="18"/>
          <w:szCs w:val="18"/>
        </w:rPr>
      </w:pPr>
    </w:p>
    <w:tbl>
      <w:tblPr>
        <w:tblW w:w="9919" w:type="dxa"/>
        <w:tblInd w:w="-698" w:type="dxa"/>
        <w:tblBorders>
          <w:insideH w:val="single" w:sz="4" w:space="0" w:color="auto"/>
        </w:tblBorders>
        <w:tblLayout w:type="fixed"/>
        <w:tblCellMar>
          <w:left w:w="0" w:type="dxa"/>
          <w:right w:w="0" w:type="dxa"/>
        </w:tblCellMar>
        <w:tblLook w:val="0000" w:firstRow="0" w:lastRow="0" w:firstColumn="0" w:lastColumn="0" w:noHBand="0" w:noVBand="0"/>
      </w:tblPr>
      <w:tblGrid>
        <w:gridCol w:w="921"/>
        <w:gridCol w:w="986"/>
        <w:gridCol w:w="705"/>
        <w:gridCol w:w="729"/>
        <w:gridCol w:w="728"/>
        <w:gridCol w:w="729"/>
        <w:gridCol w:w="729"/>
        <w:gridCol w:w="729"/>
        <w:gridCol w:w="707"/>
        <w:gridCol w:w="750"/>
        <w:gridCol w:w="729"/>
        <w:gridCol w:w="729"/>
        <w:gridCol w:w="729"/>
        <w:gridCol w:w="19"/>
      </w:tblGrid>
      <w:tr w:rsidR="0083520C" w:rsidRPr="0083520C" w14:paraId="1225B0DD" w14:textId="77777777" w:rsidTr="0083520C">
        <w:trPr>
          <w:gridAfter w:val="5"/>
          <w:wAfter w:w="2956" w:type="dxa"/>
          <w:cantSplit/>
        </w:trPr>
        <w:tc>
          <w:tcPr>
            <w:tcW w:w="6963" w:type="dxa"/>
            <w:gridSpan w:val="9"/>
            <w:shd w:val="clear" w:color="auto" w:fill="FFFFFF"/>
            <w:vAlign w:val="center"/>
          </w:tcPr>
          <w:p w14:paraId="1A38DA91" w14:textId="77777777" w:rsidR="0083520C" w:rsidRPr="0083520C" w:rsidRDefault="0083520C" w:rsidP="0083520C">
            <w:pPr>
              <w:widowControl w:val="0"/>
              <w:autoSpaceDE w:val="0"/>
              <w:autoSpaceDN w:val="0"/>
              <w:adjustRightInd w:val="0"/>
              <w:spacing w:after="0" w:line="320" w:lineRule="atLeast"/>
              <w:ind w:left="60" w:right="60"/>
              <w:rPr>
                <w:rFonts w:ascii="Arial" w:hAnsi="Arial"/>
                <w:b/>
                <w:bCs/>
                <w:color w:val="000000"/>
                <w:sz w:val="18"/>
                <w:szCs w:val="18"/>
              </w:rPr>
            </w:pPr>
            <w:r w:rsidRPr="0083520C">
              <w:rPr>
                <w:rFonts w:ascii="Arial" w:hAnsi="Arial"/>
                <w:b/>
                <w:bCs/>
                <w:color w:val="000000"/>
                <w:sz w:val="18"/>
                <w:szCs w:val="18"/>
              </w:rPr>
              <w:t>Statistics</w:t>
            </w:r>
          </w:p>
        </w:tc>
      </w:tr>
      <w:tr w:rsidR="0083520C" w:rsidRPr="0083520C" w14:paraId="602D3E19" w14:textId="77777777" w:rsidTr="0083520C">
        <w:trPr>
          <w:cantSplit/>
        </w:trPr>
        <w:tc>
          <w:tcPr>
            <w:tcW w:w="1907" w:type="dxa"/>
            <w:gridSpan w:val="2"/>
            <w:shd w:val="clear" w:color="auto" w:fill="FFFFFF"/>
            <w:vAlign w:val="bottom"/>
          </w:tcPr>
          <w:p w14:paraId="4AFECD00" w14:textId="77777777" w:rsidR="0083520C" w:rsidRPr="0083520C" w:rsidRDefault="0083520C" w:rsidP="0083520C">
            <w:pPr>
              <w:widowControl w:val="0"/>
              <w:autoSpaceDE w:val="0"/>
              <w:autoSpaceDN w:val="0"/>
              <w:adjustRightInd w:val="0"/>
              <w:spacing w:after="0" w:line="240" w:lineRule="auto"/>
              <w:rPr>
                <w:rFonts w:ascii="Times New Roman" w:hAnsi="Times New Roman" w:cs="Times New Roman"/>
                <w:sz w:val="24"/>
                <w:szCs w:val="24"/>
              </w:rPr>
            </w:pPr>
          </w:p>
        </w:tc>
        <w:tc>
          <w:tcPr>
            <w:tcW w:w="705" w:type="dxa"/>
            <w:shd w:val="clear" w:color="auto" w:fill="FFFFFF"/>
            <w:vAlign w:val="bottom"/>
          </w:tcPr>
          <w:p w14:paraId="2C0B541D"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x5.2</w:t>
            </w:r>
          </w:p>
        </w:tc>
        <w:tc>
          <w:tcPr>
            <w:tcW w:w="729" w:type="dxa"/>
            <w:shd w:val="clear" w:color="auto" w:fill="FFFFFF"/>
            <w:vAlign w:val="bottom"/>
          </w:tcPr>
          <w:p w14:paraId="49A6B194"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x5.3</w:t>
            </w:r>
          </w:p>
        </w:tc>
        <w:tc>
          <w:tcPr>
            <w:tcW w:w="728" w:type="dxa"/>
            <w:shd w:val="clear" w:color="auto" w:fill="FFFFFF"/>
            <w:vAlign w:val="bottom"/>
          </w:tcPr>
          <w:p w14:paraId="1AF75AD4"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x5.4</w:t>
            </w:r>
          </w:p>
        </w:tc>
        <w:tc>
          <w:tcPr>
            <w:tcW w:w="729" w:type="dxa"/>
            <w:shd w:val="clear" w:color="auto" w:fill="FFFFFF"/>
            <w:vAlign w:val="bottom"/>
          </w:tcPr>
          <w:p w14:paraId="1E642540"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x5.5</w:t>
            </w:r>
          </w:p>
        </w:tc>
        <w:tc>
          <w:tcPr>
            <w:tcW w:w="729" w:type="dxa"/>
            <w:shd w:val="clear" w:color="auto" w:fill="FFFFFF"/>
            <w:vAlign w:val="bottom"/>
          </w:tcPr>
          <w:p w14:paraId="02F5BE81"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x5.6</w:t>
            </w:r>
          </w:p>
        </w:tc>
        <w:tc>
          <w:tcPr>
            <w:tcW w:w="729" w:type="dxa"/>
            <w:shd w:val="clear" w:color="auto" w:fill="FFFFFF"/>
            <w:vAlign w:val="bottom"/>
          </w:tcPr>
          <w:p w14:paraId="2899FB75"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x5.7</w:t>
            </w:r>
          </w:p>
        </w:tc>
        <w:tc>
          <w:tcPr>
            <w:tcW w:w="707" w:type="dxa"/>
            <w:shd w:val="clear" w:color="auto" w:fill="FFFFFF"/>
            <w:vAlign w:val="bottom"/>
          </w:tcPr>
          <w:p w14:paraId="365091DF"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x6.1</w:t>
            </w:r>
          </w:p>
        </w:tc>
        <w:tc>
          <w:tcPr>
            <w:tcW w:w="750" w:type="dxa"/>
            <w:vAlign w:val="bottom"/>
          </w:tcPr>
          <w:p w14:paraId="4BF8E4BD"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x6.2</w:t>
            </w:r>
          </w:p>
        </w:tc>
        <w:tc>
          <w:tcPr>
            <w:tcW w:w="729" w:type="dxa"/>
            <w:vAlign w:val="bottom"/>
          </w:tcPr>
          <w:p w14:paraId="266C0080"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x6.3</w:t>
            </w:r>
          </w:p>
        </w:tc>
        <w:tc>
          <w:tcPr>
            <w:tcW w:w="729" w:type="dxa"/>
            <w:vAlign w:val="bottom"/>
          </w:tcPr>
          <w:p w14:paraId="185C002D"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x6.4</w:t>
            </w:r>
          </w:p>
        </w:tc>
        <w:tc>
          <w:tcPr>
            <w:tcW w:w="748" w:type="dxa"/>
            <w:gridSpan w:val="2"/>
            <w:vAlign w:val="bottom"/>
          </w:tcPr>
          <w:p w14:paraId="1C7F7160" w14:textId="77777777" w:rsidR="0083520C" w:rsidRPr="0083520C" w:rsidRDefault="0083520C" w:rsidP="0083520C">
            <w:pPr>
              <w:widowControl w:val="0"/>
              <w:autoSpaceDE w:val="0"/>
              <w:autoSpaceDN w:val="0"/>
              <w:adjustRightInd w:val="0"/>
              <w:spacing w:after="0" w:line="320" w:lineRule="atLeast"/>
              <w:ind w:left="60" w:right="60"/>
              <w:jc w:val="center"/>
              <w:rPr>
                <w:rFonts w:ascii="Arial" w:hAnsi="Arial"/>
                <w:color w:val="000000"/>
                <w:sz w:val="18"/>
                <w:szCs w:val="18"/>
              </w:rPr>
            </w:pPr>
            <w:r w:rsidRPr="0083520C">
              <w:rPr>
                <w:rFonts w:ascii="Arial" w:hAnsi="Arial"/>
                <w:color w:val="000000"/>
                <w:sz w:val="18"/>
                <w:szCs w:val="18"/>
              </w:rPr>
              <w:t>x6.5</w:t>
            </w:r>
          </w:p>
        </w:tc>
      </w:tr>
      <w:tr w:rsidR="0083520C" w:rsidRPr="0083520C" w14:paraId="05E74941" w14:textId="77777777" w:rsidTr="0083520C">
        <w:trPr>
          <w:gridAfter w:val="1"/>
          <w:wAfter w:w="19" w:type="dxa"/>
          <w:cantSplit/>
        </w:trPr>
        <w:tc>
          <w:tcPr>
            <w:tcW w:w="921" w:type="dxa"/>
            <w:vMerge w:val="restart"/>
            <w:shd w:val="clear" w:color="auto" w:fill="FFFFFF"/>
          </w:tcPr>
          <w:p w14:paraId="42B43733"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N</w:t>
            </w:r>
          </w:p>
        </w:tc>
        <w:tc>
          <w:tcPr>
            <w:tcW w:w="986" w:type="dxa"/>
            <w:shd w:val="clear" w:color="auto" w:fill="FFFFFF"/>
          </w:tcPr>
          <w:p w14:paraId="16B66B82"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Valid</w:t>
            </w:r>
          </w:p>
        </w:tc>
        <w:tc>
          <w:tcPr>
            <w:tcW w:w="705" w:type="dxa"/>
            <w:shd w:val="clear" w:color="auto" w:fill="FFFFFF"/>
            <w:vAlign w:val="center"/>
          </w:tcPr>
          <w:p w14:paraId="6F4714B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shd w:val="clear" w:color="auto" w:fill="FFFFFF"/>
            <w:vAlign w:val="center"/>
          </w:tcPr>
          <w:p w14:paraId="14F3B7E9"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8" w:type="dxa"/>
            <w:shd w:val="clear" w:color="auto" w:fill="FFFFFF"/>
            <w:vAlign w:val="center"/>
          </w:tcPr>
          <w:p w14:paraId="64E314E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shd w:val="clear" w:color="auto" w:fill="FFFFFF"/>
            <w:vAlign w:val="center"/>
          </w:tcPr>
          <w:p w14:paraId="76A6932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shd w:val="clear" w:color="auto" w:fill="FFFFFF"/>
            <w:vAlign w:val="center"/>
          </w:tcPr>
          <w:p w14:paraId="6F68FF5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shd w:val="clear" w:color="auto" w:fill="FFFFFF"/>
            <w:vAlign w:val="center"/>
          </w:tcPr>
          <w:p w14:paraId="2A1865E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07" w:type="dxa"/>
            <w:shd w:val="clear" w:color="auto" w:fill="FFFFFF"/>
            <w:vAlign w:val="center"/>
          </w:tcPr>
          <w:p w14:paraId="050B0D4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50" w:type="dxa"/>
            <w:vAlign w:val="center"/>
          </w:tcPr>
          <w:p w14:paraId="1409A1B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vAlign w:val="center"/>
          </w:tcPr>
          <w:p w14:paraId="508D5DB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vAlign w:val="center"/>
          </w:tcPr>
          <w:p w14:paraId="5A5121D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c>
          <w:tcPr>
            <w:tcW w:w="729" w:type="dxa"/>
            <w:vAlign w:val="center"/>
          </w:tcPr>
          <w:p w14:paraId="758B8E8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8</w:t>
            </w:r>
          </w:p>
        </w:tc>
      </w:tr>
      <w:tr w:rsidR="0083520C" w:rsidRPr="0083520C" w14:paraId="1A37C08E" w14:textId="77777777" w:rsidTr="0083520C">
        <w:trPr>
          <w:gridAfter w:val="1"/>
          <w:wAfter w:w="19" w:type="dxa"/>
          <w:cantSplit/>
        </w:trPr>
        <w:tc>
          <w:tcPr>
            <w:tcW w:w="921" w:type="dxa"/>
            <w:vMerge/>
            <w:shd w:val="clear" w:color="auto" w:fill="FFFFFF"/>
          </w:tcPr>
          <w:p w14:paraId="14F1FA4A" w14:textId="77777777" w:rsidR="0083520C" w:rsidRPr="0083520C" w:rsidRDefault="0083520C" w:rsidP="0083520C">
            <w:pPr>
              <w:widowControl w:val="0"/>
              <w:autoSpaceDE w:val="0"/>
              <w:autoSpaceDN w:val="0"/>
              <w:adjustRightInd w:val="0"/>
              <w:spacing w:after="0" w:line="240" w:lineRule="auto"/>
              <w:rPr>
                <w:rFonts w:ascii="Arial" w:hAnsi="Arial"/>
                <w:color w:val="000000"/>
                <w:sz w:val="18"/>
                <w:szCs w:val="18"/>
              </w:rPr>
            </w:pPr>
          </w:p>
        </w:tc>
        <w:tc>
          <w:tcPr>
            <w:tcW w:w="986" w:type="dxa"/>
            <w:shd w:val="clear" w:color="auto" w:fill="FFFFFF"/>
          </w:tcPr>
          <w:p w14:paraId="221B9ACA"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Missing</w:t>
            </w:r>
          </w:p>
        </w:tc>
        <w:tc>
          <w:tcPr>
            <w:tcW w:w="705" w:type="dxa"/>
            <w:shd w:val="clear" w:color="auto" w:fill="FFFFFF"/>
            <w:vAlign w:val="center"/>
          </w:tcPr>
          <w:p w14:paraId="180DE9D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shd w:val="clear" w:color="auto" w:fill="FFFFFF"/>
            <w:vAlign w:val="center"/>
          </w:tcPr>
          <w:p w14:paraId="68CF8D6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8" w:type="dxa"/>
            <w:shd w:val="clear" w:color="auto" w:fill="FFFFFF"/>
            <w:vAlign w:val="center"/>
          </w:tcPr>
          <w:p w14:paraId="7D70952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shd w:val="clear" w:color="auto" w:fill="FFFFFF"/>
            <w:vAlign w:val="center"/>
          </w:tcPr>
          <w:p w14:paraId="63164F0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shd w:val="clear" w:color="auto" w:fill="FFFFFF"/>
            <w:vAlign w:val="center"/>
          </w:tcPr>
          <w:p w14:paraId="69E3C94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shd w:val="clear" w:color="auto" w:fill="FFFFFF"/>
            <w:vAlign w:val="center"/>
          </w:tcPr>
          <w:p w14:paraId="62AE09B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07" w:type="dxa"/>
            <w:shd w:val="clear" w:color="auto" w:fill="FFFFFF"/>
            <w:vAlign w:val="center"/>
          </w:tcPr>
          <w:p w14:paraId="49B80959"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50" w:type="dxa"/>
            <w:vAlign w:val="center"/>
          </w:tcPr>
          <w:p w14:paraId="344B80F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vAlign w:val="center"/>
          </w:tcPr>
          <w:p w14:paraId="4F9E365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vAlign w:val="center"/>
          </w:tcPr>
          <w:p w14:paraId="0397F94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c>
          <w:tcPr>
            <w:tcW w:w="729" w:type="dxa"/>
            <w:vAlign w:val="center"/>
          </w:tcPr>
          <w:p w14:paraId="7842154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0</w:t>
            </w:r>
          </w:p>
        </w:tc>
      </w:tr>
      <w:tr w:rsidR="0083520C" w:rsidRPr="0083520C" w14:paraId="5B0E2383" w14:textId="77777777" w:rsidTr="0083520C">
        <w:trPr>
          <w:cantSplit/>
        </w:trPr>
        <w:tc>
          <w:tcPr>
            <w:tcW w:w="1907" w:type="dxa"/>
            <w:gridSpan w:val="2"/>
            <w:shd w:val="clear" w:color="auto" w:fill="FFFFFF"/>
          </w:tcPr>
          <w:p w14:paraId="67E2C70C"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Std. Error of Mean</w:t>
            </w:r>
          </w:p>
        </w:tc>
        <w:tc>
          <w:tcPr>
            <w:tcW w:w="705" w:type="dxa"/>
            <w:shd w:val="clear" w:color="auto" w:fill="FFFFFF"/>
            <w:vAlign w:val="center"/>
          </w:tcPr>
          <w:p w14:paraId="01FB11C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.227</w:t>
            </w:r>
          </w:p>
        </w:tc>
        <w:tc>
          <w:tcPr>
            <w:tcW w:w="729" w:type="dxa"/>
            <w:shd w:val="clear" w:color="auto" w:fill="FFFFFF"/>
            <w:vAlign w:val="center"/>
          </w:tcPr>
          <w:p w14:paraId="17E66AF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.125</w:t>
            </w:r>
          </w:p>
        </w:tc>
        <w:tc>
          <w:tcPr>
            <w:tcW w:w="728" w:type="dxa"/>
            <w:shd w:val="clear" w:color="auto" w:fill="FFFFFF"/>
            <w:vAlign w:val="center"/>
          </w:tcPr>
          <w:p w14:paraId="7DA1835B"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.350</w:t>
            </w:r>
          </w:p>
        </w:tc>
        <w:tc>
          <w:tcPr>
            <w:tcW w:w="729" w:type="dxa"/>
            <w:shd w:val="clear" w:color="auto" w:fill="FFFFFF"/>
            <w:vAlign w:val="center"/>
          </w:tcPr>
          <w:p w14:paraId="383928C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.125</w:t>
            </w:r>
          </w:p>
        </w:tc>
        <w:tc>
          <w:tcPr>
            <w:tcW w:w="729" w:type="dxa"/>
            <w:shd w:val="clear" w:color="auto" w:fill="FFFFFF"/>
            <w:vAlign w:val="center"/>
          </w:tcPr>
          <w:p w14:paraId="03DF2C4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.164</w:t>
            </w:r>
          </w:p>
        </w:tc>
        <w:tc>
          <w:tcPr>
            <w:tcW w:w="729" w:type="dxa"/>
            <w:shd w:val="clear" w:color="auto" w:fill="FFFFFF"/>
            <w:vAlign w:val="center"/>
          </w:tcPr>
          <w:p w14:paraId="23B321B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.183</w:t>
            </w:r>
          </w:p>
        </w:tc>
        <w:tc>
          <w:tcPr>
            <w:tcW w:w="707" w:type="dxa"/>
            <w:shd w:val="clear" w:color="auto" w:fill="FFFFFF"/>
            <w:vAlign w:val="center"/>
          </w:tcPr>
          <w:p w14:paraId="2A208B7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.327</w:t>
            </w:r>
          </w:p>
        </w:tc>
        <w:tc>
          <w:tcPr>
            <w:tcW w:w="750" w:type="dxa"/>
            <w:vAlign w:val="center"/>
          </w:tcPr>
          <w:p w14:paraId="3D926FD4"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.500</w:t>
            </w:r>
          </w:p>
        </w:tc>
        <w:tc>
          <w:tcPr>
            <w:tcW w:w="729" w:type="dxa"/>
            <w:vAlign w:val="center"/>
          </w:tcPr>
          <w:p w14:paraId="35D8E292"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.479</w:t>
            </w:r>
          </w:p>
        </w:tc>
        <w:tc>
          <w:tcPr>
            <w:tcW w:w="729" w:type="dxa"/>
            <w:vAlign w:val="center"/>
          </w:tcPr>
          <w:p w14:paraId="5C78CA9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.250</w:t>
            </w:r>
          </w:p>
        </w:tc>
        <w:tc>
          <w:tcPr>
            <w:tcW w:w="748" w:type="dxa"/>
            <w:gridSpan w:val="2"/>
            <w:vAlign w:val="center"/>
          </w:tcPr>
          <w:p w14:paraId="2101BF2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.250</w:t>
            </w:r>
          </w:p>
        </w:tc>
      </w:tr>
      <w:tr w:rsidR="0083520C" w:rsidRPr="0083520C" w14:paraId="63AFB7A6" w14:textId="77777777" w:rsidTr="0083520C">
        <w:trPr>
          <w:cantSplit/>
        </w:trPr>
        <w:tc>
          <w:tcPr>
            <w:tcW w:w="1907" w:type="dxa"/>
            <w:gridSpan w:val="2"/>
            <w:shd w:val="clear" w:color="auto" w:fill="FFFFFF"/>
          </w:tcPr>
          <w:p w14:paraId="48754037"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Std. Deviation</w:t>
            </w:r>
          </w:p>
        </w:tc>
        <w:tc>
          <w:tcPr>
            <w:tcW w:w="705" w:type="dxa"/>
            <w:shd w:val="clear" w:color="auto" w:fill="FFFFFF"/>
            <w:vAlign w:val="center"/>
          </w:tcPr>
          <w:p w14:paraId="552D5FD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.641</w:t>
            </w:r>
          </w:p>
        </w:tc>
        <w:tc>
          <w:tcPr>
            <w:tcW w:w="729" w:type="dxa"/>
            <w:shd w:val="clear" w:color="auto" w:fill="FFFFFF"/>
            <w:vAlign w:val="center"/>
          </w:tcPr>
          <w:p w14:paraId="48C2771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.354</w:t>
            </w:r>
          </w:p>
        </w:tc>
        <w:tc>
          <w:tcPr>
            <w:tcW w:w="728" w:type="dxa"/>
            <w:shd w:val="clear" w:color="auto" w:fill="FFFFFF"/>
            <w:vAlign w:val="center"/>
          </w:tcPr>
          <w:p w14:paraId="6760CD0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.991</w:t>
            </w:r>
          </w:p>
        </w:tc>
        <w:tc>
          <w:tcPr>
            <w:tcW w:w="729" w:type="dxa"/>
            <w:shd w:val="clear" w:color="auto" w:fill="FFFFFF"/>
            <w:vAlign w:val="center"/>
          </w:tcPr>
          <w:p w14:paraId="07A7886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.354</w:t>
            </w:r>
          </w:p>
        </w:tc>
        <w:tc>
          <w:tcPr>
            <w:tcW w:w="729" w:type="dxa"/>
            <w:shd w:val="clear" w:color="auto" w:fill="FFFFFF"/>
            <w:vAlign w:val="center"/>
          </w:tcPr>
          <w:p w14:paraId="412883A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.463</w:t>
            </w:r>
          </w:p>
        </w:tc>
        <w:tc>
          <w:tcPr>
            <w:tcW w:w="729" w:type="dxa"/>
            <w:shd w:val="clear" w:color="auto" w:fill="FFFFFF"/>
            <w:vAlign w:val="center"/>
          </w:tcPr>
          <w:p w14:paraId="4A4E716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.518</w:t>
            </w:r>
          </w:p>
        </w:tc>
        <w:tc>
          <w:tcPr>
            <w:tcW w:w="707" w:type="dxa"/>
            <w:shd w:val="clear" w:color="auto" w:fill="FFFFFF"/>
            <w:vAlign w:val="center"/>
          </w:tcPr>
          <w:p w14:paraId="3E618C4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.926</w:t>
            </w:r>
          </w:p>
        </w:tc>
        <w:tc>
          <w:tcPr>
            <w:tcW w:w="750" w:type="dxa"/>
            <w:vAlign w:val="center"/>
          </w:tcPr>
          <w:p w14:paraId="3F4F7668"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1.414</w:t>
            </w:r>
          </w:p>
        </w:tc>
        <w:tc>
          <w:tcPr>
            <w:tcW w:w="729" w:type="dxa"/>
            <w:vAlign w:val="center"/>
          </w:tcPr>
          <w:p w14:paraId="667E3BD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1.356</w:t>
            </w:r>
          </w:p>
        </w:tc>
        <w:tc>
          <w:tcPr>
            <w:tcW w:w="729" w:type="dxa"/>
            <w:vAlign w:val="center"/>
          </w:tcPr>
          <w:p w14:paraId="13CB5D1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.707</w:t>
            </w:r>
          </w:p>
        </w:tc>
        <w:tc>
          <w:tcPr>
            <w:tcW w:w="748" w:type="dxa"/>
            <w:gridSpan w:val="2"/>
            <w:vAlign w:val="center"/>
          </w:tcPr>
          <w:p w14:paraId="7BBED9A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.707</w:t>
            </w:r>
          </w:p>
        </w:tc>
      </w:tr>
      <w:tr w:rsidR="0083520C" w:rsidRPr="0083520C" w14:paraId="5EB096E9" w14:textId="77777777" w:rsidTr="0083520C">
        <w:trPr>
          <w:cantSplit/>
        </w:trPr>
        <w:tc>
          <w:tcPr>
            <w:tcW w:w="1907" w:type="dxa"/>
            <w:gridSpan w:val="2"/>
            <w:shd w:val="clear" w:color="auto" w:fill="FFFFFF"/>
          </w:tcPr>
          <w:p w14:paraId="67254421"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Minimum</w:t>
            </w:r>
          </w:p>
        </w:tc>
        <w:tc>
          <w:tcPr>
            <w:tcW w:w="705" w:type="dxa"/>
            <w:shd w:val="clear" w:color="auto" w:fill="FFFFFF"/>
            <w:vAlign w:val="center"/>
          </w:tcPr>
          <w:p w14:paraId="1BB3844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9" w:type="dxa"/>
            <w:shd w:val="clear" w:color="auto" w:fill="FFFFFF"/>
            <w:vAlign w:val="center"/>
          </w:tcPr>
          <w:p w14:paraId="50E5520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8" w:type="dxa"/>
            <w:shd w:val="clear" w:color="auto" w:fill="FFFFFF"/>
            <w:vAlign w:val="center"/>
          </w:tcPr>
          <w:p w14:paraId="0889D5E1"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w:t>
            </w:r>
          </w:p>
        </w:tc>
        <w:tc>
          <w:tcPr>
            <w:tcW w:w="729" w:type="dxa"/>
            <w:shd w:val="clear" w:color="auto" w:fill="FFFFFF"/>
            <w:vAlign w:val="center"/>
          </w:tcPr>
          <w:p w14:paraId="2ADED6B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9" w:type="dxa"/>
            <w:shd w:val="clear" w:color="auto" w:fill="FFFFFF"/>
            <w:vAlign w:val="center"/>
          </w:tcPr>
          <w:p w14:paraId="41DF998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9" w:type="dxa"/>
            <w:shd w:val="clear" w:color="auto" w:fill="FFFFFF"/>
            <w:vAlign w:val="center"/>
          </w:tcPr>
          <w:p w14:paraId="3A1267C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07" w:type="dxa"/>
            <w:shd w:val="clear" w:color="auto" w:fill="FFFFFF"/>
            <w:vAlign w:val="center"/>
          </w:tcPr>
          <w:p w14:paraId="6F230D0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50" w:type="dxa"/>
            <w:vAlign w:val="center"/>
          </w:tcPr>
          <w:p w14:paraId="2EB8F043"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w:t>
            </w:r>
          </w:p>
        </w:tc>
        <w:tc>
          <w:tcPr>
            <w:tcW w:w="729" w:type="dxa"/>
            <w:vAlign w:val="center"/>
          </w:tcPr>
          <w:p w14:paraId="07E5FEE7"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1</w:t>
            </w:r>
          </w:p>
        </w:tc>
        <w:tc>
          <w:tcPr>
            <w:tcW w:w="729" w:type="dxa"/>
            <w:vAlign w:val="center"/>
          </w:tcPr>
          <w:p w14:paraId="1D709F1D"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48" w:type="dxa"/>
            <w:gridSpan w:val="2"/>
            <w:vAlign w:val="center"/>
          </w:tcPr>
          <w:p w14:paraId="0494E20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r>
      <w:tr w:rsidR="0083520C" w:rsidRPr="0083520C" w14:paraId="2A829AB9" w14:textId="77777777" w:rsidTr="0083520C">
        <w:trPr>
          <w:cantSplit/>
        </w:trPr>
        <w:tc>
          <w:tcPr>
            <w:tcW w:w="1907" w:type="dxa"/>
            <w:gridSpan w:val="2"/>
            <w:shd w:val="clear" w:color="auto" w:fill="FFFFFF"/>
          </w:tcPr>
          <w:p w14:paraId="379A5D75" w14:textId="77777777" w:rsidR="0083520C" w:rsidRPr="0083520C" w:rsidRDefault="0083520C" w:rsidP="0083520C">
            <w:pPr>
              <w:widowControl w:val="0"/>
              <w:autoSpaceDE w:val="0"/>
              <w:autoSpaceDN w:val="0"/>
              <w:adjustRightInd w:val="0"/>
              <w:spacing w:after="0" w:line="320" w:lineRule="atLeast"/>
              <w:ind w:left="60" w:right="60"/>
              <w:rPr>
                <w:rFonts w:ascii="Arial" w:hAnsi="Arial"/>
                <w:color w:val="000000"/>
                <w:sz w:val="18"/>
                <w:szCs w:val="18"/>
              </w:rPr>
            </w:pPr>
            <w:r w:rsidRPr="0083520C">
              <w:rPr>
                <w:rFonts w:ascii="Arial" w:hAnsi="Arial"/>
                <w:color w:val="000000"/>
                <w:sz w:val="18"/>
                <w:szCs w:val="18"/>
              </w:rPr>
              <w:t>Maximum</w:t>
            </w:r>
          </w:p>
        </w:tc>
        <w:tc>
          <w:tcPr>
            <w:tcW w:w="705" w:type="dxa"/>
            <w:shd w:val="clear" w:color="auto" w:fill="FFFFFF"/>
            <w:vAlign w:val="center"/>
          </w:tcPr>
          <w:p w14:paraId="3800322A"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729" w:type="dxa"/>
            <w:shd w:val="clear" w:color="auto" w:fill="FFFFFF"/>
            <w:vAlign w:val="center"/>
          </w:tcPr>
          <w:p w14:paraId="7A9134D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28" w:type="dxa"/>
            <w:shd w:val="clear" w:color="auto" w:fill="FFFFFF"/>
            <w:vAlign w:val="center"/>
          </w:tcPr>
          <w:p w14:paraId="2FA6310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3</w:t>
            </w:r>
          </w:p>
        </w:tc>
        <w:tc>
          <w:tcPr>
            <w:tcW w:w="729" w:type="dxa"/>
            <w:shd w:val="clear" w:color="auto" w:fill="FFFFFF"/>
            <w:vAlign w:val="center"/>
          </w:tcPr>
          <w:p w14:paraId="15B356C6"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29" w:type="dxa"/>
            <w:shd w:val="clear" w:color="auto" w:fill="FFFFFF"/>
            <w:vAlign w:val="center"/>
          </w:tcPr>
          <w:p w14:paraId="1C14A81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29" w:type="dxa"/>
            <w:shd w:val="clear" w:color="auto" w:fill="FFFFFF"/>
            <w:vAlign w:val="center"/>
          </w:tcPr>
          <w:p w14:paraId="5F827DF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07" w:type="dxa"/>
            <w:shd w:val="clear" w:color="auto" w:fill="FFFFFF"/>
            <w:vAlign w:val="center"/>
          </w:tcPr>
          <w:p w14:paraId="2C2711E5"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750" w:type="dxa"/>
            <w:vAlign w:val="center"/>
          </w:tcPr>
          <w:p w14:paraId="71E65BA0"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729" w:type="dxa"/>
            <w:vAlign w:val="center"/>
          </w:tcPr>
          <w:p w14:paraId="2D55F65F"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4</w:t>
            </w:r>
          </w:p>
        </w:tc>
        <w:tc>
          <w:tcPr>
            <w:tcW w:w="729" w:type="dxa"/>
            <w:vAlign w:val="center"/>
          </w:tcPr>
          <w:p w14:paraId="55D96E0E"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c>
          <w:tcPr>
            <w:tcW w:w="748" w:type="dxa"/>
            <w:gridSpan w:val="2"/>
            <w:vAlign w:val="center"/>
          </w:tcPr>
          <w:p w14:paraId="115FFD3C" w14:textId="77777777" w:rsidR="0083520C" w:rsidRPr="0083520C" w:rsidRDefault="0083520C" w:rsidP="0083520C">
            <w:pPr>
              <w:widowControl w:val="0"/>
              <w:autoSpaceDE w:val="0"/>
              <w:autoSpaceDN w:val="0"/>
              <w:adjustRightInd w:val="0"/>
              <w:spacing w:after="0" w:line="320" w:lineRule="atLeast"/>
              <w:ind w:left="60" w:right="60"/>
              <w:jc w:val="right"/>
              <w:rPr>
                <w:rFonts w:ascii="Arial" w:hAnsi="Arial"/>
                <w:color w:val="000000"/>
                <w:sz w:val="18"/>
                <w:szCs w:val="18"/>
              </w:rPr>
            </w:pPr>
            <w:r w:rsidRPr="0083520C">
              <w:rPr>
                <w:rFonts w:ascii="Arial" w:hAnsi="Arial"/>
                <w:color w:val="000000"/>
                <w:sz w:val="18"/>
                <w:szCs w:val="18"/>
              </w:rPr>
              <w:t>5</w:t>
            </w:r>
          </w:p>
        </w:tc>
      </w:tr>
    </w:tbl>
    <w:p w14:paraId="7EF4919E" w14:textId="30FA1B03" w:rsidR="00CE4BF5" w:rsidRDefault="00CE4BF5" w:rsidP="007D50B3">
      <w:pPr>
        <w:widowControl w:val="0"/>
        <w:autoSpaceDE w:val="0"/>
        <w:autoSpaceDN w:val="0"/>
        <w:spacing w:after="120" w:line="360" w:lineRule="auto"/>
        <w:jc w:val="both"/>
        <w:rPr>
          <w:rFonts w:ascii="Times New Roman" w:hAnsi="Times New Roman" w:cs="Times New Roman"/>
          <w:sz w:val="24"/>
          <w:szCs w:val="24"/>
        </w:rPr>
      </w:pPr>
    </w:p>
    <w:p w14:paraId="71AEF261"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this research describe students' perspectives on the implementation of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in English language classes, specifically among midwifery students, with a focus on improving their speaking skills. Data obtained from the questionnaire reveals several key findings, which are categorized into the following aspects: knowledge, design, content, utilization in English classes, application for speaking skills, and the enhancement of technology use.</w:t>
      </w:r>
    </w:p>
    <w:p w14:paraId="05EB150A" w14:textId="77777777" w:rsidR="0083520C" w:rsidRDefault="0083520C" w:rsidP="00DB1693">
      <w:pPr>
        <w:spacing w:after="120" w:line="360" w:lineRule="auto"/>
        <w:ind w:firstLine="720"/>
        <w:jc w:val="both"/>
        <w:rPr>
          <w:rFonts w:ascii="Times New Roman" w:hAnsi="Times New Roman" w:cs="Times New Roman"/>
          <w:sz w:val="24"/>
          <w:szCs w:val="24"/>
        </w:rPr>
      </w:pPr>
    </w:p>
    <w:p w14:paraId="2692D708" w14:textId="77777777" w:rsidR="0083520C" w:rsidRDefault="0083520C" w:rsidP="00DB1693">
      <w:pPr>
        <w:spacing w:after="120" w:line="360" w:lineRule="auto"/>
        <w:ind w:firstLine="720"/>
        <w:jc w:val="both"/>
        <w:rPr>
          <w:rFonts w:ascii="Times New Roman" w:hAnsi="Times New Roman" w:cs="Times New Roman"/>
          <w:sz w:val="24"/>
          <w:szCs w:val="24"/>
        </w:rPr>
      </w:pPr>
    </w:p>
    <w:p w14:paraId="5F956BF2"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1. Knowledge of </w:t>
      </w:r>
      <w:proofErr w:type="spellStart"/>
      <w:r>
        <w:rPr>
          <w:rFonts w:ascii="Times New Roman" w:hAnsi="Times New Roman" w:cs="Times New Roman"/>
          <w:sz w:val="24"/>
          <w:szCs w:val="24"/>
        </w:rPr>
        <w:t>Canva</w:t>
      </w:r>
      <w:proofErr w:type="spellEnd"/>
    </w:p>
    <w:p w14:paraId="025B14BC" w14:textId="51535F7A"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C871AA" wp14:editId="5CFCE7A0">
            <wp:extent cx="3895725" cy="1943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5725" cy="1943100"/>
                    </a:xfrm>
                    <a:prstGeom prst="rect">
                      <a:avLst/>
                    </a:prstGeom>
                    <a:noFill/>
                    <a:ln>
                      <a:noFill/>
                    </a:ln>
                  </pic:spPr>
                </pic:pic>
              </a:graphicData>
            </a:graphic>
          </wp:inline>
        </w:drawing>
      </w:r>
    </w:p>
    <w:p w14:paraId="7B372066" w14:textId="09A11AA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first question in the questionnaire addressed the students’ prior knowledge of the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application. The results show that 50% of midwifery students were already familiar with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and 50% of them had an existing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account before this research was conducted. These findings indicate that most students were already aware of</w:t>
      </w:r>
      <w:r w:rsidR="008A005C">
        <w:rPr>
          <w:rFonts w:ascii="Times New Roman" w:hAnsi="Times New Roman" w:cs="Times New Roman"/>
          <w:sz w:val="24"/>
          <w:szCs w:val="24"/>
        </w:rPr>
        <w:t xml:space="preserve"> </w:t>
      </w:r>
      <w:proofErr w:type="spellStart"/>
      <w:r w:rsidR="008A005C">
        <w:rPr>
          <w:rFonts w:ascii="Times New Roman" w:hAnsi="Times New Roman" w:cs="Times New Roman"/>
          <w:sz w:val="24"/>
          <w:szCs w:val="24"/>
        </w:rPr>
        <w:t>Canva</w:t>
      </w:r>
      <w:proofErr w:type="spellEnd"/>
      <w:r w:rsidR="008A005C">
        <w:rPr>
          <w:rFonts w:ascii="Times New Roman" w:hAnsi="Times New Roman" w:cs="Times New Roman"/>
          <w:sz w:val="24"/>
          <w:szCs w:val="24"/>
        </w:rPr>
        <w:t xml:space="preserve"> and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is a popular application among college students.</w:t>
      </w:r>
    </w:p>
    <w:p w14:paraId="0CE2DA6D"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The Design of </w:t>
      </w:r>
      <w:proofErr w:type="spellStart"/>
      <w:r>
        <w:rPr>
          <w:rFonts w:ascii="Times New Roman" w:hAnsi="Times New Roman" w:cs="Times New Roman"/>
          <w:sz w:val="24"/>
          <w:szCs w:val="24"/>
        </w:rPr>
        <w:t>Canva</w:t>
      </w:r>
      <w:proofErr w:type="spellEnd"/>
    </w:p>
    <w:p w14:paraId="75E24B41" w14:textId="722B0209"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BD726E" wp14:editId="31D110E2">
            <wp:extent cx="4486275" cy="2238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2238375"/>
                    </a:xfrm>
                    <a:prstGeom prst="rect">
                      <a:avLst/>
                    </a:prstGeom>
                    <a:noFill/>
                    <a:ln>
                      <a:noFill/>
                    </a:ln>
                  </pic:spPr>
                </pic:pic>
              </a:graphicData>
            </a:graphic>
          </wp:inline>
        </w:drawing>
      </w:r>
    </w:p>
    <w:p w14:paraId="056DFDA5"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students’ perceptions regarding the design of the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application were generally positive among midwifery students. The data shows that 50% of students found </w:t>
      </w:r>
      <w:proofErr w:type="spellStart"/>
      <w:r>
        <w:rPr>
          <w:rFonts w:ascii="Times New Roman" w:hAnsi="Times New Roman" w:cs="Times New Roman"/>
          <w:sz w:val="24"/>
          <w:szCs w:val="24"/>
        </w:rPr>
        <w:t>Canva’s</w:t>
      </w:r>
      <w:proofErr w:type="spellEnd"/>
      <w:r>
        <w:rPr>
          <w:rFonts w:ascii="Times New Roman" w:hAnsi="Times New Roman" w:cs="Times New Roman"/>
          <w:sz w:val="24"/>
          <w:szCs w:val="24"/>
        </w:rPr>
        <w:t xml:space="preserve"> design to be interesting, and another 50% stated that the themes and colors used in the application are suitable for learning. Additionally, 75% of students felt that the fonts used in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are appropriate and comfortable to read. These findings suggest that an attractive and </w:t>
      </w:r>
      <w:r>
        <w:rPr>
          <w:rFonts w:ascii="Times New Roman" w:hAnsi="Times New Roman" w:cs="Times New Roman"/>
          <w:sz w:val="24"/>
          <w:szCs w:val="24"/>
        </w:rPr>
        <w:lastRenderedPageBreak/>
        <w:t xml:space="preserve">simple design can encourage users to engage with the application, thereby supporting the effectiveness of </w:t>
      </w:r>
      <w:proofErr w:type="spellStart"/>
      <w:r>
        <w:rPr>
          <w:rFonts w:ascii="Times New Roman" w:hAnsi="Times New Roman" w:cs="Times New Roman"/>
          <w:sz w:val="24"/>
          <w:szCs w:val="24"/>
        </w:rPr>
        <w:t>Canva’s</w:t>
      </w:r>
      <w:proofErr w:type="spellEnd"/>
      <w:r>
        <w:rPr>
          <w:rFonts w:ascii="Times New Roman" w:hAnsi="Times New Roman" w:cs="Times New Roman"/>
          <w:sz w:val="24"/>
          <w:szCs w:val="24"/>
        </w:rPr>
        <w:t xml:space="preserve"> implementation in the learning process.</w:t>
      </w:r>
    </w:p>
    <w:p w14:paraId="67A84E53"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Content of </w:t>
      </w:r>
      <w:proofErr w:type="spellStart"/>
      <w:r>
        <w:rPr>
          <w:rFonts w:ascii="Times New Roman" w:hAnsi="Times New Roman" w:cs="Times New Roman"/>
          <w:sz w:val="24"/>
          <w:szCs w:val="24"/>
        </w:rPr>
        <w:t>Canva</w:t>
      </w:r>
      <w:proofErr w:type="spellEnd"/>
    </w:p>
    <w:p w14:paraId="3ED1A683" w14:textId="73303E3B"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DBC079" wp14:editId="3C816E51">
            <wp:extent cx="4943475" cy="2466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2466975"/>
                    </a:xfrm>
                    <a:prstGeom prst="rect">
                      <a:avLst/>
                    </a:prstGeom>
                    <a:noFill/>
                    <a:ln>
                      <a:noFill/>
                    </a:ln>
                  </pic:spPr>
                </pic:pic>
              </a:graphicData>
            </a:graphic>
          </wp:inline>
        </w:drawing>
      </w:r>
    </w:p>
    <w:p w14:paraId="0BEDB9B3"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Most students (87.5%) felt that the features in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are easy to access, even for new users. However, nearly half of the students (62.5%) agreed with the statement that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can sometimes limit their creativity, as they tend to rely on the pre-designed templates and instructions provided by the application. This finding suggests that while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simplifies content creation, it may pose a challenge in encouraging students to develop original materials independently (Author, Year). Furthermore, 62.5% of students agreed that the video presentation feature in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is relevant to the materials provided by their lecturer, and 87.5% stated that the instructions within the application are easy to follow.</w:t>
      </w:r>
    </w:p>
    <w:p w14:paraId="39F9ADCB"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Benefits for Learning: Analyzing the Effect of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on Learning English</w:t>
      </w:r>
    </w:p>
    <w:p w14:paraId="3A8D0D34" w14:textId="21C058E8"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73CBFA" wp14:editId="4C71E674">
            <wp:extent cx="4486275" cy="2238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238375"/>
                    </a:xfrm>
                    <a:prstGeom prst="rect">
                      <a:avLst/>
                    </a:prstGeom>
                    <a:noFill/>
                    <a:ln>
                      <a:noFill/>
                    </a:ln>
                  </pic:spPr>
                </pic:pic>
              </a:graphicData>
            </a:graphic>
          </wp:inline>
        </w:drawing>
      </w:r>
    </w:p>
    <w:p w14:paraId="5040502B" w14:textId="0488330B"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research findings show that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provides significant benefits in learning English, with 50% of students stating that using the application is enjoyable and exciting. Furthermore, the majority of students (62.5%) felt more confident in speaking English after using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In addition, 87.5% of the students agreed that the application creates a more innovative learning environment, allowing them to be creative with the various available features. </w:t>
      </w:r>
    </w:p>
    <w:p w14:paraId="4E505803"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 Benefits for Speaking Skills: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for Speaking Skills</w:t>
      </w:r>
    </w:p>
    <w:p w14:paraId="7B4D557C" w14:textId="0FBFAEBB"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6536D9" wp14:editId="073F290D">
            <wp:extent cx="5236452" cy="261257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0008" cy="2619334"/>
                    </a:xfrm>
                    <a:prstGeom prst="rect">
                      <a:avLst/>
                    </a:prstGeom>
                    <a:noFill/>
                    <a:ln>
                      <a:noFill/>
                    </a:ln>
                  </pic:spPr>
                </pic:pic>
              </a:graphicData>
            </a:graphic>
          </wp:inline>
        </w:drawing>
      </w:r>
    </w:p>
    <w:p w14:paraId="337A68B9" w14:textId="76D0EA32" w:rsidR="00EA12B6"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use of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has proven to have a significant impact on students’ English speaking skills. All students (100%) agreed that the application provided them with opportunities to enhance their speaking abilities. A majority of students (87.5%) reported improvements in their pronunciation, while 62.5% noted an increase in their vocabulary. These findings reflect the </w:t>
      </w:r>
      <w:r>
        <w:rPr>
          <w:rFonts w:ascii="Times New Roman" w:hAnsi="Times New Roman" w:cs="Times New Roman"/>
          <w:sz w:val="24"/>
          <w:szCs w:val="24"/>
        </w:rPr>
        <w:lastRenderedPageBreak/>
        <w:t xml:space="preserve">positive effect of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in helping students recall and apply vocabulary in conversation, thereby enhancing their overall speaking skills</w:t>
      </w:r>
      <w:r w:rsidR="00EA12B6">
        <w:rPr>
          <w:rFonts w:ascii="Times New Roman" w:hAnsi="Times New Roman" w:cs="Times New Roman"/>
          <w:sz w:val="24"/>
          <w:szCs w:val="24"/>
        </w:rPr>
        <w:t xml:space="preserve"> </w:t>
      </w:r>
      <w:r w:rsidR="00EA12B6">
        <w:rPr>
          <w:rFonts w:ascii="Times New Roman" w:hAnsi="Times New Roman" w:cs="Times New Roman"/>
          <w:sz w:val="24"/>
          <w:szCs w:val="24"/>
        </w:rPr>
        <w:fldChar w:fldCharType="begin" w:fldLock="1"/>
      </w:r>
      <w:r w:rsidR="00EA12B6">
        <w:rPr>
          <w:rFonts w:ascii="Times New Roman" w:hAnsi="Times New Roman" w:cs="Times New Roman"/>
          <w:sz w:val="24"/>
          <w:szCs w:val="24"/>
        </w:rPr>
        <w:instrText>ADDIN CSL_CITATION {"citationItems":[{"id":"ITEM-1","itemData":{"DOI":"10.31004/joe.v6i4.5870","ISBN":"1950119513","ISSN":"2655-1365","abstract":"Canva application functions to revive students' enthusiasm for learning English, especially in mastering vocabulary, an application medium that is attractive, flexible, and easy to operate is also needed. This study aims to describe the effectiveness of Canva application in Fun English Learning to improve the student’s English vocabulary. The participants were eleventh graders of SMK Roudhotul Mubtadi'in Balekambang Jepara from two different study groups. Each study group consists of 22 female students. Researchers then divided them into two groups, namely experimental and control. The experimental group received an English vocabulary-assisted by Canva, while the control group used PowerPoint slides as learning media. This experimental research uses a pretest-posttest test for each group. Data analysis techniques include descriptive analysis techniques and ANCOVA. The table also shows that the effect of pretest F(1,43) is 15.69, less than 0.05. The posttest effect F(1,43) was 1.422, less than 0.05, with an ETA squared of 0.03. The Fcount calculation result is 15.69 with df = (1, 41), p-value = 0.000 &lt; 0.05. These results show differences in the average vocabulary of students who received media learning English using Canva compared to the control group.","author":[{"dropping-particle":"","family":"Febriyanti","given":"Elsa","non-dropping-particle":"","parse-names":false,"suffix":""},{"dropping-particle":"","family":"Haryanto","given":"Haryanto","non-dropping-particle":"","parse-names":false,"suffix":""}],"container-title":"Journal on Education","id":"ITEM-1","issue":"4","issued":{"date-parts":[["2024"]]},"page":"19501-19513","title":"The Effectiveness Of Canva Application In Fun English Learning To Improve The Students’ English Vocabulary (An Experimental Study For Grade XI Of SMK Balekambang Jepara)","type":"article-journal","volume":"6"},"uris":["http://www.mendeley.com/documents/?uuid=999017b4-76d3-479c-bf1d-797bc9590f85"]}],"mendeley":{"formattedCitation":"(Febriyanti &amp; Haryanto, 2024)","plainTextFormattedCitation":"(Febriyanti &amp; Haryanto, 2024)","previouslyFormattedCitation":"(Febriyanti &amp; Haryanto, 2024)"},"properties":{"noteIndex":0},"schema":"https://github.com/citation-style-language/schema/raw/master/csl-citation.json"}</w:instrText>
      </w:r>
      <w:r w:rsidR="00EA12B6">
        <w:rPr>
          <w:rFonts w:ascii="Times New Roman" w:hAnsi="Times New Roman" w:cs="Times New Roman"/>
          <w:sz w:val="24"/>
          <w:szCs w:val="24"/>
        </w:rPr>
        <w:fldChar w:fldCharType="separate"/>
      </w:r>
      <w:r w:rsidR="00EA12B6" w:rsidRPr="00EA12B6">
        <w:rPr>
          <w:rFonts w:ascii="Times New Roman" w:hAnsi="Times New Roman" w:cs="Times New Roman"/>
          <w:noProof/>
          <w:sz w:val="24"/>
          <w:szCs w:val="24"/>
        </w:rPr>
        <w:t>(Febriyanti &amp; Haryanto, 2024)</w:t>
      </w:r>
      <w:r w:rsidR="00EA12B6">
        <w:rPr>
          <w:rFonts w:ascii="Times New Roman" w:hAnsi="Times New Roman" w:cs="Times New Roman"/>
          <w:sz w:val="24"/>
          <w:szCs w:val="24"/>
        </w:rPr>
        <w:fldChar w:fldCharType="end"/>
      </w:r>
      <w:r w:rsidR="00EA12B6">
        <w:rPr>
          <w:rFonts w:ascii="Times New Roman" w:hAnsi="Times New Roman" w:cs="Times New Roman"/>
          <w:sz w:val="24"/>
          <w:szCs w:val="24"/>
        </w:rPr>
        <w:t>speaking challenge</w:t>
      </w:r>
    </w:p>
    <w:p w14:paraId="60D5738D" w14:textId="7A105D3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This aligns with social cognitive theory, which suggests that tools offering visual and interactive feedback, such as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can support students in strengthening their speaking proficiency </w:t>
      </w:r>
      <w:r w:rsidR="0082387B">
        <w:rPr>
          <w:rFonts w:ascii="Times New Roman" w:hAnsi="Times New Roman" w:cs="Times New Roman"/>
          <w:sz w:val="24"/>
          <w:szCs w:val="24"/>
        </w:rPr>
        <w:fldChar w:fldCharType="begin" w:fldLock="1"/>
      </w:r>
      <w:r w:rsidR="0082387B">
        <w:rPr>
          <w:rFonts w:ascii="Times New Roman" w:hAnsi="Times New Roman" w:cs="Times New Roman"/>
          <w:sz w:val="24"/>
          <w:szCs w:val="24"/>
        </w:rPr>
        <w:instrText>ADDIN CSL_CITATION {"citationItems":[{"id":"ITEM-1","itemData":{"DOI":"10.55849/alhijr.v1i1.499","ISSN":"2829-3894","abstract":"This study aims to determine the use of the Canva application as a medium for learning Arabic for class V Madrasah Ibtidaiyah Dharmasraya. The method that the researcher uses is a qualitative research method with a descriptive approach. Observing events and phenomena around and incorporating them into research results. The object of research is the fifth grade students of Madrasah Ibtidaiyah in Dharmasraya. The research was carried out for several days with the help of a teacher in the field of Arabic studies to facilitate research. During the research, the researcher found some minor problems, such as the noisy atmosphere of the class when the researcher was researching, the electricity went out when the researcher was presenting the learning media and several other minor problems. The results showed that the Canva application was suitable to be used as a learning medium for the fifth grade Arabic language study at Madrasah Ibtidaiyah Dharmasraya, with guidance from the study area teacher as an effort to understand students' understanding of Arabic learning materials at school. Hopefully with the Canva application as a supporting medium for learning Arabic, it can motivate educators to be more creative in carrying out learning.","author":[{"dropping-particle":"","family":"Ilham","given":"Seprian","non-dropping-particle":"","parse-names":false,"suffix":""},{"dropping-particle":"","family":"Vázquez-Cano","given":"Esteban","non-dropping-particle":"","parse-names":false,"suffix":""},{"dropping-particle":"","family":"Novita","given":"Lolla","non-dropping-particle":"","parse-names":false,"suffix":""}],"container-title":"Al-Hijr: Journal of Adulearn World","id":"ITEM-1","issue":"1","issued":{"date-parts":[["2023"]]},"page":"9-18","title":"Use of Canva Application as a Learning Media","type":"article-journal","volume":"1"},"uris":["http://www.mendeley.com/documents/?uuid=8b44868f-b261-4d8b-868b-734a2ef80cb2"]}],"mendeley":{"formattedCitation":"(Ilham et al., 2023)","plainTextFormattedCitation":"(Ilham et al., 2023)","previouslyFormattedCitation":"(Ilham et al., 2023)"},"properties":{"noteIndex":0},"schema":"https://github.com/citation-style-language/schema/raw/master/csl-citation.json"}</w:instrText>
      </w:r>
      <w:r w:rsidR="0082387B">
        <w:rPr>
          <w:rFonts w:ascii="Times New Roman" w:hAnsi="Times New Roman" w:cs="Times New Roman"/>
          <w:sz w:val="24"/>
          <w:szCs w:val="24"/>
        </w:rPr>
        <w:fldChar w:fldCharType="separate"/>
      </w:r>
      <w:r w:rsidR="0082387B" w:rsidRPr="0082387B">
        <w:rPr>
          <w:rFonts w:ascii="Times New Roman" w:hAnsi="Times New Roman" w:cs="Times New Roman"/>
          <w:noProof/>
          <w:sz w:val="24"/>
          <w:szCs w:val="24"/>
        </w:rPr>
        <w:t>(Ilham et al., 2023)</w:t>
      </w:r>
      <w:r w:rsidR="0082387B">
        <w:rPr>
          <w:rFonts w:ascii="Times New Roman" w:hAnsi="Times New Roman" w:cs="Times New Roman"/>
          <w:sz w:val="24"/>
          <w:szCs w:val="24"/>
        </w:rPr>
        <w:fldChar w:fldCharType="end"/>
      </w:r>
      <w:r w:rsidR="0082387B">
        <w:rPr>
          <w:rFonts w:ascii="Times New Roman" w:hAnsi="Times New Roman" w:cs="Times New Roman"/>
          <w:color w:val="FF0000"/>
          <w:sz w:val="24"/>
          <w:szCs w:val="24"/>
        </w:rPr>
        <w:t>.</w:t>
      </w:r>
    </w:p>
    <w:p w14:paraId="77BECBA6"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Benefits for Technology: Increasing Students’ Skills in Operating </w:t>
      </w:r>
      <w:proofErr w:type="spellStart"/>
      <w:r>
        <w:rPr>
          <w:rFonts w:ascii="Times New Roman" w:hAnsi="Times New Roman" w:cs="Times New Roman"/>
          <w:sz w:val="24"/>
          <w:szCs w:val="24"/>
        </w:rPr>
        <w:t>Canva</w:t>
      </w:r>
      <w:proofErr w:type="spellEnd"/>
    </w:p>
    <w:p w14:paraId="6D97A0EE" w14:textId="45092C56"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F5F46E" wp14:editId="269905F7">
            <wp:extent cx="4695825" cy="2343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5825" cy="2343150"/>
                    </a:xfrm>
                    <a:prstGeom prst="rect">
                      <a:avLst/>
                    </a:prstGeom>
                    <a:noFill/>
                    <a:ln>
                      <a:noFill/>
                    </a:ln>
                  </pic:spPr>
                </pic:pic>
              </a:graphicData>
            </a:graphic>
          </wp:inline>
        </w:drawing>
      </w:r>
    </w:p>
    <w:p w14:paraId="6D05AD97" w14:textId="1203CEB4"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to the benefits observed in speaking skills, the use of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also enhanced students’ technological abilities. A total of 37.5% of students felt that their skills in using the application improved after the training, and 50% reported being able to create videos using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Moreover, the majority of students (87.5%) stated that they could easily download materials in various formats such as video, PDF, image, and PowerPoint. These findings highlight the importance of developing students’ digital competencies in the era </w:t>
      </w:r>
      <w:r w:rsidR="0082387B">
        <w:rPr>
          <w:rFonts w:ascii="Times New Roman" w:hAnsi="Times New Roman" w:cs="Times New Roman"/>
          <w:sz w:val="24"/>
          <w:szCs w:val="24"/>
        </w:rPr>
        <w:t xml:space="preserve">of technology-driven education </w:t>
      </w:r>
      <w:r w:rsidR="0082387B">
        <w:rPr>
          <w:rFonts w:ascii="Times New Roman" w:hAnsi="Times New Roman" w:cs="Times New Roman"/>
          <w:sz w:val="24"/>
          <w:szCs w:val="24"/>
        </w:rPr>
        <w:fldChar w:fldCharType="begin" w:fldLock="1"/>
      </w:r>
      <w:r w:rsidR="0082387B">
        <w:rPr>
          <w:rFonts w:ascii="Times New Roman" w:hAnsi="Times New Roman" w:cs="Times New Roman"/>
          <w:sz w:val="24"/>
          <w:szCs w:val="24"/>
        </w:rPr>
        <w:instrText>ADDIN CSL_CITATION {"citationItems":[{"id":"ITEM-1","itemData":{"DOI":"10.1088/1742-6596/1691/1/012098","ISSN":"17426596","abstract":"The article is devoted to the development of digital competencies among students of higher educational institutions. The study analyzed the digital competencies of students and the level of Internet use for receiving services and their self-education. The analysis showed that students have the simplest digital competencies, while about half of the students perform specific digital operations and use the Internet for self-education; moreover, there is a digital inequality between students living in urban and rural areas. At the end of the study, activities were proposed aimed at developing digital competencies among university students and reducing the digital divide among students living in urban and rural areas.","author":[{"dropping-particle":"","family":"Borisov","given":"O. I.","non-dropping-particle":"","parse-names":false,"suffix":""},{"dropping-particle":"V.","family":"Karamova","given":"O.","non-dropping-particle":"","parse-names":false,"suffix":""},{"dropping-particle":"","family":"Naidenova","given":"E. M.","non-dropping-particle":"","parse-names":false,"suffix":""},{"dropping-particle":"V.","family":"Osipova","given":"I.","non-dropping-particle":"","parse-names":false,"suffix":""},{"dropping-particle":"V.","family":"Pavlova","given":"A.","non-dropping-particle":"","parse-names":false,"suffix":""},{"dropping-particle":"","family":"Gibadullin","given":"A. A.","non-dropping-particle":"","parse-names":false,"suffix":""},{"dropping-particle":"","family":"Sadriddinov","given":"M. I.","non-dropping-particle":"","parse-names":false,"suffix":""}],"container-title":"Journal of Physics: Conference Series","id":"ITEM-1","issue":"1","issued":{"date-parts":[["2020"]]},"title":"Development of digital competencies among students of higher educational institutions","type":"article-journal","volume":"1691"},"uris":["http://www.mendeley.com/documents/?uuid=8dddca40-45ce-45a0-9195-6810fc0b292d"]}],"mendeley":{"formattedCitation":"(Borisov et al., 2020)","plainTextFormattedCitation":"(Borisov et al., 2020)","previouslyFormattedCitation":"(Borisov et al., 2020)"},"properties":{"noteIndex":0},"schema":"https://github.com/citation-style-language/schema/raw/master/csl-citation.json"}</w:instrText>
      </w:r>
      <w:r w:rsidR="0082387B">
        <w:rPr>
          <w:rFonts w:ascii="Times New Roman" w:hAnsi="Times New Roman" w:cs="Times New Roman"/>
          <w:sz w:val="24"/>
          <w:szCs w:val="24"/>
        </w:rPr>
        <w:fldChar w:fldCharType="separate"/>
      </w:r>
      <w:r w:rsidR="0082387B" w:rsidRPr="0082387B">
        <w:rPr>
          <w:rFonts w:ascii="Times New Roman" w:hAnsi="Times New Roman" w:cs="Times New Roman"/>
          <w:noProof/>
          <w:sz w:val="24"/>
          <w:szCs w:val="24"/>
        </w:rPr>
        <w:t>(Borisov et al., 2020)</w:t>
      </w:r>
      <w:r w:rsidR="0082387B">
        <w:rPr>
          <w:rFonts w:ascii="Times New Roman" w:hAnsi="Times New Roman" w:cs="Times New Roman"/>
          <w:sz w:val="24"/>
          <w:szCs w:val="24"/>
        </w:rPr>
        <w:fldChar w:fldCharType="end"/>
      </w:r>
      <w:r w:rsidR="0082387B">
        <w:rPr>
          <w:rFonts w:ascii="Times New Roman" w:hAnsi="Times New Roman" w:cs="Times New Roman"/>
          <w:sz w:val="24"/>
          <w:szCs w:val="24"/>
        </w:rPr>
        <w:t>.</w:t>
      </w:r>
    </w:p>
    <w:p w14:paraId="6A20B44F" w14:textId="77777777" w:rsidR="004A7801" w:rsidRPr="00344D93" w:rsidRDefault="004A7801" w:rsidP="007D50B3">
      <w:pPr>
        <w:spacing w:after="120"/>
        <w:rPr>
          <w:rFonts w:ascii="Times New Roman" w:hAnsi="Times New Roman" w:cs="Times New Roman"/>
          <w:sz w:val="24"/>
          <w:szCs w:val="24"/>
          <w:lang w:val="id-ID"/>
        </w:rPr>
      </w:pPr>
    </w:p>
    <w:p w14:paraId="03B2185D" w14:textId="06266570" w:rsidR="004A7801" w:rsidRPr="00344D93" w:rsidRDefault="004A7801" w:rsidP="007D50B3">
      <w:pPr>
        <w:spacing w:after="120"/>
        <w:rPr>
          <w:rFonts w:ascii="Times New Roman" w:hAnsi="Times New Roman" w:cs="Times New Roman"/>
          <w:b/>
          <w:bCs/>
          <w:i/>
          <w:iCs/>
          <w:sz w:val="24"/>
          <w:szCs w:val="24"/>
        </w:rPr>
      </w:pPr>
      <w:bookmarkStart w:id="3" w:name="_Hlk64089117"/>
      <w:r w:rsidRPr="00344D93">
        <w:rPr>
          <w:rFonts w:ascii="Times New Roman" w:hAnsi="Times New Roman" w:cs="Times New Roman"/>
          <w:b/>
          <w:bCs/>
          <w:i/>
          <w:iCs/>
          <w:sz w:val="24"/>
          <w:szCs w:val="24"/>
        </w:rPr>
        <w:t xml:space="preserve">Discussion </w:t>
      </w:r>
      <w:r w:rsidR="00645827" w:rsidRPr="00344D93">
        <w:rPr>
          <w:rFonts w:ascii="Times New Roman" w:hAnsi="Times New Roman" w:cs="Times New Roman"/>
          <w:b/>
          <w:bCs/>
          <w:i/>
          <w:iCs/>
          <w:sz w:val="24"/>
          <w:szCs w:val="24"/>
        </w:rPr>
        <w:t xml:space="preserve"> </w:t>
      </w:r>
    </w:p>
    <w:p w14:paraId="54F8B77B" w14:textId="230FD6D0" w:rsidR="00DB1693" w:rsidRPr="008A005C" w:rsidRDefault="009A79BC" w:rsidP="00DB1693">
      <w:pPr>
        <w:spacing w:after="120" w:line="360" w:lineRule="auto"/>
        <w:ind w:firstLine="720"/>
        <w:jc w:val="both"/>
        <w:rPr>
          <w:rFonts w:ascii="Times New Roman" w:hAnsi="Times New Roman" w:cs="Times New Roman"/>
          <w:sz w:val="24"/>
          <w:szCs w:val="24"/>
        </w:rPr>
      </w:pPr>
      <w:r w:rsidRPr="00344D93">
        <w:rPr>
          <w:rFonts w:ascii="Times New Roman" w:hAnsi="Times New Roman" w:cs="Times New Roman"/>
          <w:sz w:val="24"/>
          <w:szCs w:val="24"/>
        </w:rPr>
        <w:t xml:space="preserve"> </w:t>
      </w:r>
      <w:bookmarkEnd w:id="3"/>
      <w:r w:rsidR="00DB1693" w:rsidRPr="008A005C">
        <w:rPr>
          <w:rFonts w:ascii="Times New Roman" w:hAnsi="Times New Roman" w:cs="Times New Roman"/>
          <w:sz w:val="24"/>
          <w:szCs w:val="24"/>
        </w:rPr>
        <w:t xml:space="preserve">This research aimed to explore the potential of </w:t>
      </w:r>
      <w:proofErr w:type="spellStart"/>
      <w:r w:rsidR="00DB1693" w:rsidRPr="008A005C">
        <w:rPr>
          <w:rFonts w:ascii="Times New Roman" w:hAnsi="Times New Roman" w:cs="Times New Roman"/>
          <w:sz w:val="24"/>
          <w:szCs w:val="24"/>
        </w:rPr>
        <w:t>Canva</w:t>
      </w:r>
      <w:proofErr w:type="spellEnd"/>
      <w:r w:rsidR="00DB1693" w:rsidRPr="008A005C">
        <w:rPr>
          <w:rFonts w:ascii="Times New Roman" w:hAnsi="Times New Roman" w:cs="Times New Roman"/>
          <w:sz w:val="24"/>
          <w:szCs w:val="24"/>
        </w:rPr>
        <w:t xml:space="preserve"> in enhancing midwifery students’ English speaking skills within an EFL context. The findings of this study align with and expand upon previous research on the use of digital technologies in education. Previous studies have demonstrated the positive impact of digital tools such as </w:t>
      </w:r>
      <w:proofErr w:type="spellStart"/>
      <w:r w:rsidR="00DB1693" w:rsidRPr="008A005C">
        <w:rPr>
          <w:rFonts w:ascii="Times New Roman" w:hAnsi="Times New Roman" w:cs="Times New Roman"/>
          <w:sz w:val="24"/>
          <w:szCs w:val="24"/>
        </w:rPr>
        <w:t>Canva</w:t>
      </w:r>
      <w:proofErr w:type="spellEnd"/>
      <w:r w:rsidR="00DB1693" w:rsidRPr="008A005C">
        <w:rPr>
          <w:rFonts w:ascii="Times New Roman" w:hAnsi="Times New Roman" w:cs="Times New Roman"/>
          <w:sz w:val="24"/>
          <w:szCs w:val="24"/>
        </w:rPr>
        <w:t xml:space="preserve"> in improving learning outcomes across various aspects of education, including motivation, writing skills, and multimedia learning</w:t>
      </w:r>
      <w:r w:rsidR="005F560E">
        <w:rPr>
          <w:rFonts w:ascii="Times New Roman" w:hAnsi="Times New Roman" w:cs="Times New Roman"/>
          <w:sz w:val="24"/>
          <w:szCs w:val="24"/>
        </w:rPr>
        <w:t xml:space="preserve"> </w:t>
      </w:r>
      <w:r w:rsidR="005F560E">
        <w:rPr>
          <w:rFonts w:ascii="Times New Roman" w:hAnsi="Times New Roman" w:cs="Times New Roman"/>
          <w:sz w:val="24"/>
          <w:szCs w:val="24"/>
        </w:rPr>
        <w:fldChar w:fldCharType="begin" w:fldLock="1"/>
      </w:r>
      <w:r w:rsidR="00EA12B6">
        <w:rPr>
          <w:rFonts w:ascii="Times New Roman" w:hAnsi="Times New Roman" w:cs="Times New Roman"/>
          <w:sz w:val="24"/>
          <w:szCs w:val="24"/>
        </w:rPr>
        <w:instrText>ADDIN CSL_CITATION {"citationItems":[{"id":"ITEM-1","itemData":{"DOI":"10.58788/alwijdn.v8i2.2328","ISSN":"2541-2051","abstract":"In the current digital age, students are required to possess high level of digital literacy. Digital literacy refers to an individuals’ ability to effectively find, evaluate, and use information throughdigital technology. The aim of this study is to explore the role of digital literacy in enhancing students’ competencies in the digital age. The methodology used in this study is by collecting data from class observations, interviews with teachers, and surveys to students and parents. The result of this study indicates that digital literacy affects students’ abilities in leraning, collaborating, and facing challenges in the digital age. The implications of the study suggest that digital literacy is crucial in preparing students to face challenges in the digital age, such as resulting on better academic performance, increasing students’ interest in learning, and preparing students’ readiness to face future challenges.  Keywords: Digital Age, Digital Literacy, Students’ Competency","author":[{"dropping-particle":"","family":"Murtadho","given":"Muhammad Iqbal","non-dropping-particle":"","parse-names":false,"suffix":""},{"dropping-particle":"","family":"Rohmah","given":"Rizqa Yuhda","non-dropping-particle":"","parse-names":false,"suffix":""},{"dropping-particle":"","family":"Jamilah","given":"Zahrotul","non-dropping-particle":"","parse-names":false,"suffix":""},{"dropping-particle":"","family":"Furqon","given":"Muhamad","non-dropping-particle":"","parse-names":false,"suffix":""}],"container-title":"AL-WIJDÃN Journal of Islamic Education Studies","id":"ITEM-1","issue":"2","issued":{"date-parts":[["2023"]]},"page":"253-260","title":"The Role Of Digital Literacy In Improving Students’ Competence In Digital Era","type":"article-journal","volume":"8"},"uris":["http://www.mendeley.com/documents/?uuid=ccf2a008-62e6-4c44-a483-5b549bba1920"]},{"id":"ITEM-2","itemData":{"abstract":"Penelitian dilaksanakan dengan tujuan yaitu untuk meningkatkan kosa kata bahasa inggris melalui media English Vocabullary Card. Penelitian ini menggunakan penelitian dan pengembangan (Research and Development) dengan model ADDIE (Analiysis, Design, Development, Implementation, Evaluation). Subjek penelitian ini adalah 25 siswa kelas V SD Negeri 105273 Helvetia. Hasil penelitian menunjukkan bahwa hasil uji validasi materi mendapatkan skor 69 dengan persentase 92%, uji validasi media mendapatkan skor 61 dengan persentase 87% dan rata-rata validasi materi dan media adalah 89,5% dengan kategori sangat layak. Hasil kepraktisan mendapat skor 94 dengan persentase 94% dan respon peserta didik siswa kelas V SD Negeri 105273 Helvetia yaitu 90%, sehingga rata-rata praktisi dari guru dan siswa adalah 92% dengan kategori sangat praktis. Sedangkan untuk efektifitas dapat dilihat dari hasil belajar siswa sebelum dilakukan uji coba produk dengan rata-rata 44 dan setelah dilakukan uji coba produk menggunakan post-test dengan rata-rata 92 hal tersebut mengalami peningkatan sebesar 48%. Maka dapat disimpulkan media english vocabulary card berbasis canva untuk meningkatkan kosakata bahasa inggris di kelas V SD Negeri 105273 Helvetia sangat layak, sangat praktis dan efektif digunakan untuk pembelajaran kelas V SD.","author":[{"dropping-particle":"","family":"Lumbantoruan","given":"Indriani","non-dropping-particle":"","parse-names":false,"suffix":""},{"dropping-particle":"","family":"Simanjuntak","given":"Eva Betty","non-dropping-particle":"","parse-names":false,"suffix":""},{"dropping-particle":"","family":"Simbolon","given":"Naeklan","non-dropping-particle":"","parse-names":false,"suffix":""},{"dropping-particle":"","family":"Sirait","given":"Albert Pauli","non-dropping-particle":"","parse-names":false,"suffix":""},{"dropping-particle":"","family":"Usman","given":"Khairul","non-dropping-particle":"","parse-names":false,"suffix":""}],"container-title":"Jurnal Pendidikan Tambusai","id":"ITEM-2","issue":"3","issued":{"date-parts":[["2024"]]},"page":"40524-40532","title":"Pengembangan Media English Vocabulary Card Berbasis Canva untuk Meningkatkan Kosa Kata Bahasa Inggris di Kelas V SD Negeri 105273 Helvetia","type":"article-journal","volume":"8"},"uris":["http://www.mendeley.com/documents/?uuid=1c08e3d6-b3fa-42f8-827c-747844b7595d"]}],"mendeley":{"formattedCitation":"(Lumbantoruan et al., 2024; Murtadho et al., 2023)","plainTextFormattedCitation":"(Lumbantoruan et al., 2024; Murtadho et al., 2023)","previouslyFormattedCitation":"(Lumbantoruan et al., 2024; Murtadho et al., 2023)"},"properties":{"noteIndex":0},"schema":"https://github.com/citation-style-language/schema/raw/master/csl-citation.json"}</w:instrText>
      </w:r>
      <w:r w:rsidR="005F560E">
        <w:rPr>
          <w:rFonts w:ascii="Times New Roman" w:hAnsi="Times New Roman" w:cs="Times New Roman"/>
          <w:sz w:val="24"/>
          <w:szCs w:val="24"/>
        </w:rPr>
        <w:fldChar w:fldCharType="separate"/>
      </w:r>
      <w:r w:rsidR="000D65FB" w:rsidRPr="000D65FB">
        <w:rPr>
          <w:rFonts w:ascii="Times New Roman" w:hAnsi="Times New Roman" w:cs="Times New Roman"/>
          <w:noProof/>
          <w:sz w:val="24"/>
          <w:szCs w:val="24"/>
        </w:rPr>
        <w:t>(Lumbantoruan et al., 2024; Murtadho et al., 2023)</w:t>
      </w:r>
      <w:r w:rsidR="005F560E">
        <w:rPr>
          <w:rFonts w:ascii="Times New Roman" w:hAnsi="Times New Roman" w:cs="Times New Roman"/>
          <w:sz w:val="24"/>
          <w:szCs w:val="24"/>
        </w:rPr>
        <w:fldChar w:fldCharType="end"/>
      </w:r>
      <w:r w:rsidR="00DB1693" w:rsidRPr="008A005C">
        <w:rPr>
          <w:rFonts w:ascii="Times New Roman" w:hAnsi="Times New Roman" w:cs="Times New Roman"/>
          <w:sz w:val="24"/>
          <w:szCs w:val="24"/>
        </w:rPr>
        <w:t>.</w:t>
      </w:r>
      <w:r w:rsidR="0086644D">
        <w:rPr>
          <w:rFonts w:ascii="Times New Roman" w:hAnsi="Times New Roman" w:cs="Times New Roman"/>
          <w:sz w:val="24"/>
          <w:szCs w:val="24"/>
        </w:rPr>
        <w:t xml:space="preserve"> </w:t>
      </w:r>
      <w:r w:rsidR="00DB1693" w:rsidRPr="008A005C">
        <w:rPr>
          <w:rFonts w:ascii="Times New Roman" w:hAnsi="Times New Roman" w:cs="Times New Roman"/>
          <w:sz w:val="24"/>
          <w:szCs w:val="24"/>
        </w:rPr>
        <w:t xml:space="preserve">The findings of this study </w:t>
      </w:r>
      <w:r w:rsidR="00DB1693" w:rsidRPr="008A005C">
        <w:rPr>
          <w:rFonts w:ascii="Times New Roman" w:hAnsi="Times New Roman" w:cs="Times New Roman"/>
          <w:sz w:val="24"/>
          <w:szCs w:val="24"/>
        </w:rPr>
        <w:lastRenderedPageBreak/>
        <w:t xml:space="preserve">contribute to the growing body of literature by emphasizing the application of </w:t>
      </w:r>
      <w:proofErr w:type="spellStart"/>
      <w:r w:rsidR="00DB1693" w:rsidRPr="008A005C">
        <w:rPr>
          <w:rFonts w:ascii="Times New Roman" w:hAnsi="Times New Roman" w:cs="Times New Roman"/>
          <w:sz w:val="24"/>
          <w:szCs w:val="24"/>
        </w:rPr>
        <w:t>Canva</w:t>
      </w:r>
      <w:proofErr w:type="spellEnd"/>
      <w:r w:rsidR="00DB1693" w:rsidRPr="008A005C">
        <w:rPr>
          <w:rFonts w:ascii="Times New Roman" w:hAnsi="Times New Roman" w:cs="Times New Roman"/>
          <w:sz w:val="24"/>
          <w:szCs w:val="24"/>
        </w:rPr>
        <w:t xml:space="preserve"> in enhancing English speaking skills, particularly for midwifery students.</w:t>
      </w:r>
    </w:p>
    <w:p w14:paraId="64A3D13C"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1. Knowledge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and Its Accessibility</w:t>
      </w:r>
    </w:p>
    <w:p w14:paraId="7B9EC5AE" w14:textId="35080734" w:rsidR="00DB1693" w:rsidRPr="008A005C" w:rsidRDefault="00DB1693" w:rsidP="008A005C">
      <w:pPr>
        <w:tabs>
          <w:tab w:val="left" w:pos="2410"/>
        </w:tabs>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The study found that 50% of students were already familiar with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and 50% had an account before the study began. This familiarity suggests that the use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is not limited to niche groups, but is widespread among students in higher education. Similar findings were reported by</w:t>
      </w:r>
      <w:r w:rsidR="004F2AD1">
        <w:rPr>
          <w:rFonts w:ascii="Times New Roman" w:hAnsi="Times New Roman" w:cs="Times New Roman"/>
          <w:sz w:val="24"/>
          <w:szCs w:val="24"/>
        </w:rPr>
        <w:t xml:space="preserve"> </w:t>
      </w:r>
      <w:r w:rsidR="004F2AD1">
        <w:rPr>
          <w:rFonts w:ascii="Times New Roman" w:hAnsi="Times New Roman" w:cs="Times New Roman"/>
          <w:sz w:val="24"/>
          <w:szCs w:val="24"/>
        </w:rPr>
        <w:fldChar w:fldCharType="begin" w:fldLock="1"/>
      </w:r>
      <w:r w:rsidR="004F2AD1">
        <w:rPr>
          <w:rFonts w:ascii="Times New Roman" w:hAnsi="Times New Roman" w:cs="Times New Roman"/>
          <w:sz w:val="24"/>
          <w:szCs w:val="24"/>
        </w:rPr>
        <w:instrText>ADDIN CSL_CITATION {"citationItems":[{"id":"ITEM-1","itemData":{"DOI":"doi: http://dx.doi.org/10.21462/jeltl.v9.i3.1381","abstract":"Abstract Increasing student motivation and learning outcomes can be done by utilizing technology in the learning process. The objective of this study was to describe students' perspectives on the use of the Canva in English class. The type of research was descriptive qualitative. The subjects of the study were students of class VIII of SMP Muhammadiyah 7 Surakarta. The sampling method used purposive sampling. Data collection techniques used questionnaires, observations, and interviews. Before the instrument was used, validation was carried out by experts (supervisors), and the collected data was validated using source triangulation and triangulation of data collection methods. Data analysis used qualitative analysis. The results of the study were: (1) Teachers use Canva in English classes for three reasons. First, to display learning materials interactively. Second, to create interesting worksheets. Third, for students to do assignments with Canva; (2) Students' perspectives on Canva as a mediua in English classes showed good results. Students agreed and gave positive responses regarding Canva as a media in learning English. Students agreed that Canva is a good mediua to use in learning English. The conclusion is that the use of Canva as a learning media can increase students' learning motivation and learning outcomes. The implication of the results of this study is that teachers can use the Canva application as a learning medium. Keywords: EFL students, learning outcomes, motivation JELTL","author":[{"dropping-particle":"","family":"Pratama","given":"Ferdian Rizki","non-dropping-particle":"","parse-names":false,"suffix":""},{"dropping-particle":"","family":"Hikmat","given":"Mauly Halwat","non-dropping-particle":"","parse-names":false,"suffix":""}],"container-title":"Journal of English Language Teaching and Linguistics","id":"ITEM-1","issue":"3","issued":{"date-parts":[["2024"]]},"page":"241-255","title":"Improving Student’s Motivation and Learning Outcomes through Canva in English Learning at Middle Schools","type":"article-journal","volume":"9"},"uris":["http://www.mendeley.com/documents/?uuid=42c0edb3-1b38-44f9-abfe-22b6b918cf19"]}],"mendeley":{"formattedCitation":"(Pratama &amp; Hikmat, 2024)","plainTextFormattedCitation":"(Pratama &amp; Hikmat, 2024)","previouslyFormattedCitation":"(Pratama &amp; Hikmat, 2024)"},"properties":{"noteIndex":0},"schema":"https://github.com/citation-style-language/schema/raw/master/csl-citation.json"}</w:instrText>
      </w:r>
      <w:r w:rsidR="004F2AD1">
        <w:rPr>
          <w:rFonts w:ascii="Times New Roman" w:hAnsi="Times New Roman" w:cs="Times New Roman"/>
          <w:sz w:val="24"/>
          <w:szCs w:val="24"/>
        </w:rPr>
        <w:fldChar w:fldCharType="separate"/>
      </w:r>
      <w:r w:rsidR="004F2AD1" w:rsidRPr="004F2AD1">
        <w:rPr>
          <w:rFonts w:ascii="Times New Roman" w:hAnsi="Times New Roman" w:cs="Times New Roman"/>
          <w:noProof/>
          <w:sz w:val="24"/>
          <w:szCs w:val="24"/>
        </w:rPr>
        <w:t>(Pratama &amp; Hikmat, 2024)</w:t>
      </w:r>
      <w:r w:rsidR="004F2AD1">
        <w:rPr>
          <w:rFonts w:ascii="Times New Roman" w:hAnsi="Times New Roman" w:cs="Times New Roman"/>
          <w:sz w:val="24"/>
          <w:szCs w:val="24"/>
        </w:rPr>
        <w:fldChar w:fldCharType="end"/>
      </w:r>
      <w:r w:rsidRPr="008A005C">
        <w:rPr>
          <w:rFonts w:ascii="Times New Roman" w:hAnsi="Times New Roman" w:cs="Times New Roman"/>
          <w:color w:val="FF0000"/>
          <w:sz w:val="24"/>
          <w:szCs w:val="24"/>
        </w:rPr>
        <w:t xml:space="preserve"> </w:t>
      </w:r>
      <w:r w:rsidRPr="008A005C">
        <w:rPr>
          <w:rFonts w:ascii="Times New Roman" w:hAnsi="Times New Roman" w:cs="Times New Roman"/>
          <w:sz w:val="24"/>
          <w:szCs w:val="24"/>
        </w:rPr>
        <w:t xml:space="preserve">who noted that </w:t>
      </w:r>
      <w:proofErr w:type="spellStart"/>
      <w:r w:rsidRPr="008A005C">
        <w:rPr>
          <w:rFonts w:ascii="Times New Roman" w:hAnsi="Times New Roman" w:cs="Times New Roman"/>
          <w:sz w:val="24"/>
          <w:szCs w:val="24"/>
        </w:rPr>
        <w:t>Canva’s</w:t>
      </w:r>
      <w:proofErr w:type="spellEnd"/>
      <w:r w:rsidRPr="008A005C">
        <w:rPr>
          <w:rFonts w:ascii="Times New Roman" w:hAnsi="Times New Roman" w:cs="Times New Roman"/>
          <w:sz w:val="24"/>
          <w:szCs w:val="24"/>
        </w:rPr>
        <w:t xml:space="preserve"> accessibility and widespread usage contributed to its success in enhancing student motivation and learning outcomes in middle school English classrooms. By leveraging students' existing familiarity with the tool, educators can effectively incorporate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into their teaching practices without requiring extensive training.</w:t>
      </w:r>
    </w:p>
    <w:p w14:paraId="1512B114"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2. The Design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Enhancing Engagement and Learning</w:t>
      </w:r>
    </w:p>
    <w:p w14:paraId="09201254" w14:textId="23FC10B4"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The design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was another key factor influencing student engagement and learning outcomes. The majority of students in this study found </w:t>
      </w:r>
      <w:proofErr w:type="spellStart"/>
      <w:r w:rsidRPr="008A005C">
        <w:rPr>
          <w:rFonts w:ascii="Times New Roman" w:hAnsi="Times New Roman" w:cs="Times New Roman"/>
          <w:sz w:val="24"/>
          <w:szCs w:val="24"/>
        </w:rPr>
        <w:t>Canva’s</w:t>
      </w:r>
      <w:proofErr w:type="spellEnd"/>
      <w:r w:rsidRPr="008A005C">
        <w:rPr>
          <w:rFonts w:ascii="Times New Roman" w:hAnsi="Times New Roman" w:cs="Times New Roman"/>
          <w:sz w:val="24"/>
          <w:szCs w:val="24"/>
        </w:rPr>
        <w:t xml:space="preserve"> design to be appealing, with 50% considering its color schemes and themes to be suitable for learning. This aligns with previous research by</w:t>
      </w:r>
      <w:r w:rsidR="00F22A31">
        <w:rPr>
          <w:rFonts w:ascii="Times New Roman" w:hAnsi="Times New Roman" w:cs="Times New Roman"/>
          <w:sz w:val="24"/>
          <w:szCs w:val="24"/>
        </w:rPr>
        <w:t xml:space="preserve"> </w:t>
      </w:r>
      <w:r w:rsidR="00F22A31">
        <w:rPr>
          <w:rFonts w:ascii="Times New Roman" w:hAnsi="Times New Roman" w:cs="Times New Roman"/>
          <w:sz w:val="24"/>
          <w:szCs w:val="24"/>
        </w:rPr>
        <w:fldChar w:fldCharType="begin" w:fldLock="1"/>
      </w:r>
      <w:r w:rsidR="00F22A31">
        <w:rPr>
          <w:rFonts w:ascii="Times New Roman" w:hAnsi="Times New Roman" w:cs="Times New Roman"/>
          <w:sz w:val="24"/>
          <w:szCs w:val="24"/>
        </w:rPr>
        <w:instrText>ADDIN CSL_CITATION {"citationItems":[{"id":"ITEM-1","itemData":{"DOI":"https://doi.org/10.23887/jjpe.v12i2.30179","abstract":"Tujuan penelitian ini adalah untuk mengembangkan media pembelajaran audio visual berbasis aplikasi canva. Penelitian ini menggunakan pendekatan penelitian pengembangan dengan tahapan analisis awal, identifikasi materi, penyusunan produk, dan uji coba. Setelah produk dikembangkan, maka dilakukan penilaian kelayakan oleh ahli untuk melihat kelayakan desain media, kesesuaikan antara konten, kelengkapan desain, dan kemenarikan. Berdasarkan hasil penilaian ahli, desain media pembelajaran audio visual berbasis aplikasi canva diperoleh skor 82,28 persen dengan kategori sangat layak. Hasil tanggapan siswa secara terbatas diperoleh skor 86.73 persen dengan kategori sangat layak. Dari hasil penilaian ahli maupun siswa, menunjukkan bahwa media pembelajaran audio visual berbasis aplikasi canva layak digunakan di sekolah uji coba. Hasil uji coba lapangan siklus pertama yaitu 67.13 persen dan siklus kedua yaitu 88 persen. Presentase hasil belajar siswa menunjukkan peningkatan. Hal ini menunjukkan bahwa siswa lebih mudah menguasai materi ketenagakerjaan menggunakan media pembelajaran audio visual berbasis aplikasi canva dengan kriteria sangat baik. Dengan demikian, media yang dikembangkan dapat digunakan dalam pembelajaran daring maupun luring. Kata","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Canva","type":"article-journal","volume":"12"},"uris":["http://www.mendeley.com/documents/?uuid=aa6e59b5-1d4d-4149-ac11-a21e86ebb4d0"]}],"mendeley":{"formattedCitation":"(Rahmatullah et al., 2020)","plainTextFormattedCitation":"(Rahmatullah et al., 2020)","previouslyFormattedCitation":"(Rahmatullah et al., 2020)"},"properties":{"noteIndex":0},"schema":"https://github.com/citation-style-language/schema/raw/master/csl-citation.json"}</w:instrText>
      </w:r>
      <w:r w:rsidR="00F22A3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(Rahmatullah et al., 2020)</w:t>
      </w:r>
      <w:r w:rsidR="00F22A31">
        <w:rPr>
          <w:rFonts w:ascii="Times New Roman" w:hAnsi="Times New Roman" w:cs="Times New Roman"/>
          <w:sz w:val="24"/>
          <w:szCs w:val="24"/>
        </w:rPr>
        <w:fldChar w:fldCharType="end"/>
      </w:r>
      <w:r w:rsidRPr="008A005C">
        <w:rPr>
          <w:rFonts w:ascii="Times New Roman" w:hAnsi="Times New Roman" w:cs="Times New Roman"/>
          <w:sz w:val="24"/>
          <w:szCs w:val="24"/>
        </w:rPr>
        <w:t xml:space="preserve">, who emphasized the importance of multimedia learning tools in increasing student engagement. Rahman’s study found that audio-visual media, such as those created with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made it easier for students to master complex content, which is consistent with the findings of this research, where students felt more motivated to engage in speaking practice through the interactive and visually stimulating elements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w:t>
      </w:r>
      <w:r w:rsidR="00403DDB">
        <w:rPr>
          <w:rFonts w:ascii="Times New Roman" w:hAnsi="Times New Roman" w:cs="Times New Roman"/>
          <w:sz w:val="24"/>
          <w:szCs w:val="24"/>
        </w:rPr>
        <w:t xml:space="preserve"> It relate with the statement of </w:t>
      </w:r>
      <w:r w:rsidR="00403DDB">
        <w:rPr>
          <w:rFonts w:ascii="Times New Roman" w:hAnsi="Times New Roman" w:cs="Times New Roman"/>
          <w:sz w:val="24"/>
          <w:szCs w:val="24"/>
        </w:rPr>
        <w:fldChar w:fldCharType="begin" w:fldLock="1"/>
      </w:r>
      <w:r w:rsidR="00487895">
        <w:rPr>
          <w:rFonts w:ascii="Times New Roman" w:hAnsi="Times New Roman" w:cs="Times New Roman"/>
          <w:sz w:val="24"/>
          <w:szCs w:val="24"/>
        </w:rPr>
        <w:instrText>ADDIN CSL_CITATION {"citationItems":[{"id":"ITEM-1","itemData":{"DOI":"10.29240/ef.v6i2.5709","abstract":"This research discovers students' and lecturers' voices on using Canva in English language teaching. This research employed a quantitative descriptive method with 31 English Foreign Language (EFL) students and 5 lecturers. The data are gained from 31 students and 5 lecturers of the English Department at IAIN Fattahul Muluk Papua. Students and lecturers are given a series of questions to complete using Canva. The researcher next analyzed the students' and lecturers' responses by tallying their frequency and proportion. Based on three indications presented by the researcher, the outcomes of this study indicated that the majority of students and lecturers had a good attitude about utilizing Canva in English language education. usefulness, ease to use, and easy access. This research revealed that Canva is a useful tool for English language teaching. Canva is also ease of used tool for English language teaching which is easy to use, effective, improves the teaching and learning process, and is easy to distribute. In the end, Canva has easy access because Canva provides everything for the teaching and learning process such as video, images, and colors. Besides, Canva becomes an interesting App and a good choice for the learning and teaching process","author":[{"dropping-particle":"","family":"Wijayanti","given":"Erfin","non-dropping-particle":"","parse-names":false,"suffix":""}],"container-title":"ENGLISH FRANCA: Academic Journal of English Language and Education","id":"ITEM-1","issue":"2","issued":{"date-parts":[["2022"]]},"page":"411–428","title":"Teaching English by Using Canva : Students ’ and Lecturers ’ Voice","type":"article-journal","volume":"6"},"uris":["http://www.mendeley.com/documents/?uuid=00b64489-7f17-4fd0-8201-6b424fe20aa0"]}],"mendeley":{"formattedCitation":"(Wijayanti, 2022)","plainTextFormattedCitation":"(Wijayanti, 2022)","previouslyFormattedCitation":"(Wijayanti, 2022)"},"properties":{"noteIndex":0},"schema":"https://github.com/citation-style-language/schema/raw/master/csl-citation.json"}</w:instrText>
      </w:r>
      <w:r w:rsidR="00403DDB">
        <w:rPr>
          <w:rFonts w:ascii="Times New Roman" w:hAnsi="Times New Roman" w:cs="Times New Roman"/>
          <w:sz w:val="24"/>
          <w:szCs w:val="24"/>
        </w:rPr>
        <w:fldChar w:fldCharType="separate"/>
      </w:r>
      <w:r w:rsidR="00403DDB" w:rsidRPr="00403DDB">
        <w:rPr>
          <w:rFonts w:ascii="Times New Roman" w:hAnsi="Times New Roman" w:cs="Times New Roman"/>
          <w:noProof/>
          <w:sz w:val="24"/>
          <w:szCs w:val="24"/>
        </w:rPr>
        <w:t>(Wijayanti, 2022)</w:t>
      </w:r>
      <w:r w:rsidR="00403DDB">
        <w:rPr>
          <w:rFonts w:ascii="Times New Roman" w:hAnsi="Times New Roman" w:cs="Times New Roman"/>
          <w:sz w:val="24"/>
          <w:szCs w:val="24"/>
        </w:rPr>
        <w:fldChar w:fldCharType="end"/>
      </w:r>
      <w:r w:rsidR="00403DDB">
        <w:rPr>
          <w:rFonts w:ascii="Times New Roman" w:hAnsi="Times New Roman" w:cs="Times New Roman"/>
          <w:sz w:val="24"/>
          <w:szCs w:val="24"/>
        </w:rPr>
        <w:t xml:space="preserve"> </w:t>
      </w:r>
      <w:proofErr w:type="spellStart"/>
      <w:r w:rsidR="00403DDB" w:rsidRPr="00403DDB">
        <w:rPr>
          <w:rFonts w:ascii="Times New Roman" w:hAnsi="Times New Roman" w:cs="Times New Roman"/>
          <w:sz w:val="24"/>
          <w:szCs w:val="24"/>
        </w:rPr>
        <w:t>Canva</w:t>
      </w:r>
      <w:proofErr w:type="spellEnd"/>
      <w:r w:rsidR="00403DDB" w:rsidRPr="00403DDB">
        <w:rPr>
          <w:rFonts w:ascii="Times New Roman" w:hAnsi="Times New Roman" w:cs="Times New Roman"/>
          <w:sz w:val="24"/>
          <w:szCs w:val="24"/>
        </w:rPr>
        <w:t xml:space="preserve"> </w:t>
      </w:r>
      <w:r w:rsidR="00403DDB">
        <w:rPr>
          <w:rFonts w:ascii="Times New Roman" w:hAnsi="Times New Roman" w:cs="Times New Roman"/>
          <w:sz w:val="24"/>
          <w:szCs w:val="24"/>
        </w:rPr>
        <w:t>is</w:t>
      </w:r>
      <w:r w:rsidR="00403DDB" w:rsidRPr="00403DDB">
        <w:rPr>
          <w:rFonts w:ascii="Times New Roman" w:hAnsi="Times New Roman" w:cs="Times New Roman"/>
          <w:sz w:val="24"/>
          <w:szCs w:val="24"/>
        </w:rPr>
        <w:t xml:space="preserve"> </w:t>
      </w:r>
      <w:r w:rsidR="00403DDB">
        <w:rPr>
          <w:rFonts w:ascii="Times New Roman" w:hAnsi="Times New Roman" w:cs="Times New Roman"/>
          <w:sz w:val="24"/>
          <w:szCs w:val="24"/>
        </w:rPr>
        <w:t>convenient</w:t>
      </w:r>
      <w:r w:rsidR="00403DDB" w:rsidRPr="00403DDB">
        <w:rPr>
          <w:rFonts w:ascii="Times New Roman" w:hAnsi="Times New Roman" w:cs="Times New Roman"/>
          <w:sz w:val="24"/>
          <w:szCs w:val="24"/>
        </w:rPr>
        <w:t xml:space="preserve"> access because </w:t>
      </w:r>
      <w:r w:rsidR="00403DDB">
        <w:rPr>
          <w:rFonts w:ascii="Times New Roman" w:hAnsi="Times New Roman" w:cs="Times New Roman"/>
          <w:sz w:val="24"/>
          <w:szCs w:val="24"/>
        </w:rPr>
        <w:t>it</w:t>
      </w:r>
      <w:r w:rsidR="00403DDB" w:rsidRPr="00403DDB">
        <w:rPr>
          <w:rFonts w:ascii="Times New Roman" w:hAnsi="Times New Roman" w:cs="Times New Roman"/>
          <w:sz w:val="24"/>
          <w:szCs w:val="24"/>
        </w:rPr>
        <w:t xml:space="preserve"> provides </w:t>
      </w:r>
      <w:r w:rsidR="00403DDB">
        <w:rPr>
          <w:rFonts w:ascii="Times New Roman" w:hAnsi="Times New Roman" w:cs="Times New Roman"/>
          <w:sz w:val="24"/>
          <w:szCs w:val="24"/>
        </w:rPr>
        <w:t>all</w:t>
      </w:r>
      <w:r w:rsidR="00403DDB" w:rsidRPr="00403DDB">
        <w:rPr>
          <w:rFonts w:ascii="Times New Roman" w:hAnsi="Times New Roman" w:cs="Times New Roman"/>
          <w:sz w:val="24"/>
          <w:szCs w:val="24"/>
        </w:rPr>
        <w:t xml:space="preserve"> for the teaching and </w:t>
      </w:r>
      <w:r w:rsidR="00403DDB">
        <w:rPr>
          <w:rFonts w:ascii="Times New Roman" w:hAnsi="Times New Roman" w:cs="Times New Roman"/>
          <w:sz w:val="24"/>
          <w:szCs w:val="24"/>
        </w:rPr>
        <w:t>learning like the</w:t>
      </w:r>
      <w:r w:rsidR="00403DDB" w:rsidRPr="00403DDB">
        <w:rPr>
          <w:rFonts w:ascii="Times New Roman" w:hAnsi="Times New Roman" w:cs="Times New Roman"/>
          <w:sz w:val="24"/>
          <w:szCs w:val="24"/>
        </w:rPr>
        <w:t xml:space="preserve"> video, images, colors</w:t>
      </w:r>
      <w:r w:rsidR="00403DDB">
        <w:rPr>
          <w:rFonts w:ascii="Times New Roman" w:hAnsi="Times New Roman" w:cs="Times New Roman"/>
          <w:sz w:val="24"/>
          <w:szCs w:val="24"/>
        </w:rPr>
        <w:t xml:space="preserve"> and many more</w:t>
      </w:r>
      <w:r w:rsidR="00403DDB" w:rsidRPr="00403DDB">
        <w:rPr>
          <w:rFonts w:ascii="Times New Roman" w:hAnsi="Times New Roman" w:cs="Times New Roman"/>
          <w:sz w:val="24"/>
          <w:szCs w:val="24"/>
        </w:rPr>
        <w:t>.</w:t>
      </w:r>
    </w:p>
    <w:p w14:paraId="2E6BCDA0" w14:textId="3A4D9E2E"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Furthermore, 75% of students reported that the fonts used in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were comfortable and readable, reinforcing the significance of user-friendly design in educational technology. This aligns with</w:t>
      </w:r>
      <w:r w:rsidR="00F22A31">
        <w:rPr>
          <w:rFonts w:ascii="Times New Roman" w:hAnsi="Times New Roman" w:cs="Times New Roman"/>
          <w:sz w:val="24"/>
          <w:szCs w:val="24"/>
        </w:rPr>
        <w:t xml:space="preserve"> </w:t>
      </w:r>
      <w:r w:rsidR="00F22A31">
        <w:rPr>
          <w:rFonts w:ascii="Times New Roman" w:hAnsi="Times New Roman" w:cs="Times New Roman"/>
          <w:sz w:val="24"/>
          <w:szCs w:val="24"/>
        </w:rPr>
        <w:fldChar w:fldCharType="begin" w:fldLock="1"/>
      </w:r>
      <w:r w:rsidR="00F22A31">
        <w:rPr>
          <w:rFonts w:ascii="Times New Roman" w:hAnsi="Times New Roman" w:cs="Times New Roman"/>
          <w:sz w:val="24"/>
          <w:szCs w:val="24"/>
        </w:rPr>
        <w:instrText>ADDIN CSL_CITATION {"citationItems":[{"id":"ITEM-1","itemData":{"DOI":"10.26811/didaktika.v5i2.259","abstract":"Motivation and writing skill become interesting issue to know by all teachers. One of the writing assignments for eighth graders is writing greeting card. This study was aimed to examine whether the implementing of project-based learning and the use of Canva can improve students’ motivation and writing skills. The subject of this Classroom Action Research (CAR) was 30 students of class VIIIE of SMPN I Terbanggi Besar in the academic year 2019/2020 consisting 10 males and 20 females. Data collecting techniques were conducted by giving questionnaire to know the students’ motivation and writing project to know the students’ writing skill. This study conducted in two cycles. The finding of cycle I and cycle II show that the students’ score for motivation and writing aspects was increase. The mean score for the the student’s motivation was 59,9 in preliminary study, 74,1 in cycle I and 84,9 in cycle II. The mean score for students’ writing was 56,7 in preliminary study, 69,3 in cycle I and 79,6 in cycle II. It can be concluded that the implementing of project- based learning and the use of Canva can improve students’ motivation and writing skill.","author":[{"dropping-particle":"","family":"Siswanjaya","given":"","non-dropping-particle":"","parse-names":false,"suffix":""}],"container-title":"Jurnal Didaktika Pendidikan Dasar","id":"ITEM-1","issue":"2","issued":{"date-parts":[["2021"]]},"page":"421-442","title":"Penggunaan Canva Pada Pembelajaran Berbasis Proyek Untuk Meningkatkan Keterampilan dan Motivasi Menulis Siswa","type":"article-journal","volume":"5"},"uris":["http://www.mendeley.com/documents/?uuid=d0e97fda-f7b6-4342-9847-fd41485e6f5f"]}],"mendeley":{"formattedCitation":"(Siswanjaya, 2021)","plainTextFormattedCitation":"(Siswanjaya, 2021)","previouslyFormattedCitation":"(Siswanjaya, 2021)"},"properties":{"noteIndex":0},"schema":"https://github.com/citation-style-language/schema/raw/master/csl-citation.json"}</w:instrText>
      </w:r>
      <w:r w:rsidR="00F22A3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(Siswanjaya, 2021)</w:t>
      </w:r>
      <w:r w:rsidR="00F22A31">
        <w:rPr>
          <w:rFonts w:ascii="Times New Roman" w:hAnsi="Times New Roman" w:cs="Times New Roman"/>
          <w:sz w:val="24"/>
          <w:szCs w:val="24"/>
        </w:rPr>
        <w:fldChar w:fldCharType="end"/>
      </w:r>
      <w:r w:rsidR="00F22A31">
        <w:rPr>
          <w:rFonts w:ascii="Times New Roman" w:hAnsi="Times New Roman" w:cs="Times New Roman"/>
          <w:sz w:val="24"/>
          <w:szCs w:val="24"/>
        </w:rPr>
        <w:t xml:space="preserve"> </w:t>
      </w:r>
      <w:r w:rsidRPr="008A005C">
        <w:rPr>
          <w:rFonts w:ascii="Times New Roman" w:hAnsi="Times New Roman" w:cs="Times New Roman"/>
          <w:sz w:val="24"/>
          <w:szCs w:val="24"/>
        </w:rPr>
        <w:t xml:space="preserve">research, which highlighted how the use of clear and aesthetically pleasing design elements in project-based learning can enhance students’ motivation and skill development. The design elements in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such as customizable templates and fonts, contribute to a conducive learning environment, which is crucial for students’ success in both language learning and overall educational engagement.</w:t>
      </w:r>
    </w:p>
    <w:p w14:paraId="78BC33EF"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3. Content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A Double-Edged Sword for Creativity</w:t>
      </w:r>
    </w:p>
    <w:p w14:paraId="67215C98" w14:textId="43C56160"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lastRenderedPageBreak/>
        <w:t xml:space="preserve">While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offers a wide range of pre-designed templates and instructional content, the findings of this study revealed a concern among 62.5% of students that the reliance on templates might limit their creativity. This challenge mirrors the findings of</w:t>
      </w:r>
      <w:r w:rsidR="004F2AD1">
        <w:rPr>
          <w:rFonts w:ascii="Times New Roman" w:hAnsi="Times New Roman" w:cs="Times New Roman"/>
          <w:sz w:val="24"/>
          <w:szCs w:val="24"/>
        </w:rPr>
        <w:t xml:space="preserve"> </w:t>
      </w:r>
      <w:r w:rsidR="004F2AD1">
        <w:rPr>
          <w:rFonts w:ascii="Times New Roman" w:hAnsi="Times New Roman" w:cs="Times New Roman"/>
          <w:sz w:val="24"/>
          <w:szCs w:val="24"/>
        </w:rPr>
        <w:fldChar w:fldCharType="begin" w:fldLock="1"/>
      </w:r>
      <w:r w:rsidR="004F2AD1">
        <w:rPr>
          <w:rFonts w:ascii="Times New Roman" w:hAnsi="Times New Roman" w:cs="Times New Roman"/>
          <w:sz w:val="24"/>
          <w:szCs w:val="24"/>
        </w:rPr>
        <w:instrText>ADDIN CSL_CITATION {"citationItems":[{"id":"ITEM-1","itemData":{"DOI":"https://doi.org/10.33394/jollt.v%vi%i.3533","abstract":"This study aims to investigate the effectiveness of using Canva application media to enhance students’ writing skills. This research was conducted in July- August at Mts Al-Islamiyah, Ciledug. Researchers used a quantitative method which is pre-experimental research design by applying pre-test and post-test. Writing tests were employed in collecting students’ achievement as instruments of this study. Researchers used one class in class IX-1 MTs Al-Islamiyah Ciledug as research samples. Determining samples of this study used the random sampling technique. To analyze the research data, researcher applied t-test. Based on the research analysis, the mean score of students’ writing test on the post-test was 70.83, and the pre-test was 64.73. The results also showed that the T-cal value (9,585) was higher than the Ttable (2.021), at the 5% significance level. If the result t-test was higher than t-table. It indicated that the alternative hypothesis (Ha) was accepted, and (H0) was rejected. Based on the results of the t-test calculation, this current study can be concluded that the Canva Application is an effective media to facilitate students to improve their writing performance. For further studies, English teachers can imitate the basic theory of this study as consideration to teach writing skills","author":[{"dropping-particle":"","family":"Hadi","given":"Sofian Muhamad","non-dropping-particle":"","parse-names":false,"suffix":""},{"dropping-particle":"","family":"Izzah","given":"Lidiyatul","non-dropping-particle":"","parse-names":false,"suffix":""},{"dropping-particle":"","family":"Paulia","given":"Qondila","non-dropping-particle":"","parse-names":false,"suffix":""}],"container-title":"JOLLT Journal of Languages and Language Teaching","id":"ITEM-1","issue":"2","issued":{"date-parts":[["2021"]]},"page":"228-235","title":"Teaching Writing Through Canva Application to Enhance Students’ Writing Performance","type":"article-journal","volume":"9"},"uris":["http://www.mendeley.com/documents/?uuid=7c50d8e5-3433-48aa-9bc9-6f3a7e39cf8b"]}],"mendeley":{"formattedCitation":"(Hadi et al., 2021)","plainTextFormattedCitation":"(Hadi et al., 2021)","previouslyFormattedCitation":"(Hadi et al., 2021)"},"properties":{"noteIndex":0},"schema":"https://github.com/citation-style-language/schema/raw/master/csl-citation.json"}</w:instrText>
      </w:r>
      <w:r w:rsidR="004F2AD1">
        <w:rPr>
          <w:rFonts w:ascii="Times New Roman" w:hAnsi="Times New Roman" w:cs="Times New Roman"/>
          <w:sz w:val="24"/>
          <w:szCs w:val="24"/>
        </w:rPr>
        <w:fldChar w:fldCharType="separate"/>
      </w:r>
      <w:r w:rsidR="004F2AD1" w:rsidRPr="004F2AD1">
        <w:rPr>
          <w:rFonts w:ascii="Times New Roman" w:hAnsi="Times New Roman" w:cs="Times New Roman"/>
          <w:noProof/>
          <w:sz w:val="24"/>
          <w:szCs w:val="24"/>
        </w:rPr>
        <w:t>(Hadi et al., 2021)</w:t>
      </w:r>
      <w:r w:rsidR="004F2AD1">
        <w:rPr>
          <w:rFonts w:ascii="Times New Roman" w:hAnsi="Times New Roman" w:cs="Times New Roman"/>
          <w:sz w:val="24"/>
          <w:szCs w:val="24"/>
        </w:rPr>
        <w:fldChar w:fldCharType="end"/>
      </w:r>
      <w:r w:rsidRPr="008A005C">
        <w:rPr>
          <w:rFonts w:ascii="Times New Roman" w:hAnsi="Times New Roman" w:cs="Times New Roman"/>
          <w:sz w:val="24"/>
          <w:szCs w:val="24"/>
        </w:rPr>
        <w:t xml:space="preserve"> who noted that while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is effective in improving students' writing performance, it can also constrain their ability to produce entirely original work if overused</w:t>
      </w:r>
      <w:r w:rsidR="00EA12B6">
        <w:rPr>
          <w:rFonts w:ascii="Times New Roman" w:hAnsi="Times New Roman" w:cs="Times New Roman"/>
          <w:sz w:val="24"/>
          <w:szCs w:val="24"/>
        </w:rPr>
        <w:t xml:space="preserve"> </w:t>
      </w:r>
      <w:r w:rsidR="00EA12B6">
        <w:rPr>
          <w:rFonts w:ascii="Times New Roman" w:hAnsi="Times New Roman" w:cs="Times New Roman"/>
          <w:sz w:val="24"/>
          <w:szCs w:val="24"/>
        </w:rPr>
        <w:fldChar w:fldCharType="begin" w:fldLock="1"/>
      </w:r>
      <w:r w:rsidR="00EA12B6">
        <w:rPr>
          <w:rFonts w:ascii="Times New Roman" w:hAnsi="Times New Roman" w:cs="Times New Roman"/>
          <w:sz w:val="24"/>
          <w:szCs w:val="24"/>
        </w:rPr>
        <w:instrText>ADDIN CSL_CITATION {"citationItems":[{"id":"ITEM-1","itemData":{"DOI":"10.31000/globish.v13i2.10148","ISSN":"2301-9913","abstract":"Writing skills are something that all teachers should be aware of. A business pamphlet is one of the writing assignments for economics and business students. This study aimed to determine the differences in the learning outcomes of economics and business students by applying the Canva application as an English learning tool to improve their writing skills. The research design used a quasi-experimental design. The research population is economics and business students for the 2022-2023 academic year. The research sample was taken using a saturated sampling technique with the experimental and control groups. The data analysis technique used is the analysis prerequisite test including the normality test and hypothesis testing. The results showed that the post-test average value of the experimental class students' learning outcomes was 81.94, and the control class was 77.34. The hypothesis testing results showed a significant difference between learning outcomes and student activity in the experimental group, which was better than the control group. Based on the results of the study, it was concluded that the application of the Canva application in learning activities to improve the writing skills of economic and business students which was applied to the experimental class had a significantly greater value than students in the control class using PPT software for learning activities and writing skills. In the learning process, lecturers can develop English learning by using learning applications that are more effective and interesting in improving English learning outcomes and students’ writing skills in accordance with learning objectives.","author":[{"dropping-particle":"","family":"Fauzi","given":"Imam","non-dropping-particle":"","parse-names":false,"suffix":""}],"container-title":"Globish: An English-Indonesian Journal for English, Education, and Culture","id":"ITEM-1","issue":"2","issued":{"date-parts":[["2024"]]},"page":"230","title":"The Effectiveness of Using Canva as Assisted Language Learning Media to Improve Undergraduate Students’ Writing Skill","type":"article-journal","volume":"13"},"uris":["http://www.mendeley.com/documents/?uuid=f2333049-1618-4c34-9ec8-a8223dd350ac"]}],"mendeley":{"formattedCitation":"(Fauzi, 2024)","plainTextFormattedCitation":"(Fauzi, 2024)","previouslyFormattedCitation":"(Fauzi, 2024)"},"properties":{"noteIndex":0},"schema":"https://github.com/citation-style-language/schema/raw/master/csl-citation.json"}</w:instrText>
      </w:r>
      <w:r w:rsidR="00EA12B6">
        <w:rPr>
          <w:rFonts w:ascii="Times New Roman" w:hAnsi="Times New Roman" w:cs="Times New Roman"/>
          <w:sz w:val="24"/>
          <w:szCs w:val="24"/>
        </w:rPr>
        <w:fldChar w:fldCharType="separate"/>
      </w:r>
      <w:r w:rsidR="00EA12B6" w:rsidRPr="00EA12B6">
        <w:rPr>
          <w:rFonts w:ascii="Times New Roman" w:hAnsi="Times New Roman" w:cs="Times New Roman"/>
          <w:noProof/>
          <w:sz w:val="24"/>
          <w:szCs w:val="24"/>
        </w:rPr>
        <w:t>(Fauzi, 2024)</w:t>
      </w:r>
      <w:r w:rsidR="00EA12B6">
        <w:rPr>
          <w:rFonts w:ascii="Times New Roman" w:hAnsi="Times New Roman" w:cs="Times New Roman"/>
          <w:sz w:val="24"/>
          <w:szCs w:val="24"/>
        </w:rPr>
        <w:fldChar w:fldCharType="end"/>
      </w:r>
      <w:r w:rsidRPr="008A005C">
        <w:rPr>
          <w:rFonts w:ascii="Times New Roman" w:hAnsi="Times New Roman" w:cs="Times New Roman"/>
          <w:sz w:val="24"/>
          <w:szCs w:val="24"/>
        </w:rPr>
        <w:t>. However, it is important to note that these templates serve a dual purpose—they not only assist in organizing content but also provide a foundation for students to build upon.</w:t>
      </w:r>
    </w:p>
    <w:p w14:paraId="05EA2E54"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In the context of speaking skills, the ability to use templates for video presentations and other multimedia content was particularly beneficial for students. 62.5% of students in this study agreed that the video presentation feature was useful in connecting their work with the materials provided by their lecturers. This ability to create dynamic and personalized video presentations further supports the idea that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can facilitate interactive and creative learning experiences, particularly for language acquisition, as students can present their speaking skills in various formats.</w:t>
      </w:r>
    </w:p>
    <w:p w14:paraId="040010B4"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4. The Impact on Speaking Skills: Building Confidence and Competence</w:t>
      </w:r>
    </w:p>
    <w:p w14:paraId="118D881C" w14:textId="4A2BC650"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The most significant finding of this research was the improvement in students' speaking skills, with 100% of students reporting that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provided them with opportunities to enhance their speaking abilities. These findings echo those of</w:t>
      </w:r>
      <w:r w:rsidR="00F22A31">
        <w:rPr>
          <w:rFonts w:ascii="Times New Roman" w:hAnsi="Times New Roman" w:cs="Times New Roman"/>
          <w:sz w:val="24"/>
          <w:szCs w:val="24"/>
        </w:rPr>
        <w:t xml:space="preserve"> </w:t>
      </w:r>
      <w:r w:rsidR="00F22A31">
        <w:rPr>
          <w:rFonts w:ascii="Times New Roman" w:hAnsi="Times New Roman" w:cs="Times New Roman"/>
          <w:sz w:val="24"/>
          <w:szCs w:val="24"/>
        </w:rPr>
        <w:fldChar w:fldCharType="begin" w:fldLock="1"/>
      </w:r>
      <w:r w:rsidR="00355C81">
        <w:rPr>
          <w:rFonts w:ascii="Times New Roman" w:hAnsi="Times New Roman" w:cs="Times New Roman"/>
          <w:sz w:val="24"/>
          <w:szCs w:val="24"/>
        </w:rPr>
        <w:instrText>ADDIN CSL_CITATION {"citationItems":[{"id":"ITEM-1","itemData":{"DOI":"doi: http://dx.doi.org/10.21462/jeltl.v9.i3.1381","abstract":"Abstract Increasing student motivation and learning outcomes can be done by utilizing technology in the learning process. The objective of this study was to describe students' perspectives on the use of the Canva in English class. The type of research was descriptive qualitative. The subjects of the study were students of class VIII of SMP Muhammadiyah 7 Surakarta. The sampling method used purposive sampling. Data collection techniques used questionnaires, observations, and interviews. Before the instrument was used, validation was carried out by experts (supervisors), and the collected data was validated using source triangulation and triangulation of data collection methods. Data analysis used qualitative analysis. The results of the study were: (1) Teachers use Canva in English classes for three reasons. First, to display learning materials interactively. Second, to create interesting worksheets. Third, for students to do assignments with Canva; (2) Students' perspectives on Canva as a mediua in English classes showed good results. Students agreed and gave positive responses regarding Canva as a media in learning English. Students agreed that Canva is a good mediua to use in learning English. The conclusion is that the use of Canva as a learning media can increase students' learning motivation and learning outcomes. The implication of the results of this study is that teachers can use the Canva application as a learning medium. Keywords: EFL students, learning outcomes, motivation JELTL","author":[{"dropping-particle":"","family":"Pratama","given":"Ferdian Rizki","non-dropping-particle":"","parse-names":false,"suffix":""},{"dropping-particle":"","family":"Hikmat","given":"Mauly Halwat","non-dropping-particle":"","parse-names":false,"suffix":""}],"container-title":"Journal of English Language Teaching and Linguistics","id":"ITEM-1","issue":"3","issued":{"date-parts":[["2024"]]},"page":"241-255","title":"Improving Student’s Motivation and Learning Outcomes through Canva in English Learning at Middle Schools","type":"article-journal","volume":"9"},"uris":["http://www.mendeley.com/documents/?uuid=42c0edb3-1b38-44f9-abfe-22b6b918cf19"]}],"mendeley":{"formattedCitation":"(Pratama &amp; Hikmat, 2024)","plainTextFormattedCitation":"(Pratama &amp; Hikmat, 2024)","previouslyFormattedCitation":"(Pratama &amp; Hikmat, 2024)"},"properties":{"noteIndex":0},"schema":"https://github.com/citation-style-language/schema/raw/master/csl-citation.json"}</w:instrText>
      </w:r>
      <w:r w:rsidR="00F22A3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(Pratama &amp; Hikmat, 2024)</w:t>
      </w:r>
      <w:r w:rsidR="00F22A31">
        <w:rPr>
          <w:rFonts w:ascii="Times New Roman" w:hAnsi="Times New Roman" w:cs="Times New Roman"/>
          <w:sz w:val="24"/>
          <w:szCs w:val="24"/>
        </w:rPr>
        <w:fldChar w:fldCharType="end"/>
      </w:r>
      <w:r w:rsidR="00355C81">
        <w:rPr>
          <w:rFonts w:ascii="Times New Roman" w:hAnsi="Times New Roman" w:cs="Times New Roman"/>
          <w:sz w:val="24"/>
          <w:szCs w:val="24"/>
        </w:rPr>
        <w:t>,</w:t>
      </w:r>
      <w:r w:rsidRPr="008A005C">
        <w:rPr>
          <w:rFonts w:ascii="Times New Roman" w:hAnsi="Times New Roman" w:cs="Times New Roman"/>
          <w:color w:val="FF0000"/>
          <w:sz w:val="24"/>
          <w:szCs w:val="24"/>
        </w:rPr>
        <w:t xml:space="preserve"> </w:t>
      </w:r>
      <w:r w:rsidRPr="008A005C">
        <w:rPr>
          <w:rFonts w:ascii="Times New Roman" w:hAnsi="Times New Roman" w:cs="Times New Roman"/>
          <w:sz w:val="24"/>
          <w:szCs w:val="24"/>
        </w:rPr>
        <w:t xml:space="preserve">who found that the use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in middle school English classrooms not only improved motivation but also contributed to better learning outcomes. The ability to create and present multimedia projects, such as video presentations, allowed students to practice their pronunciation, expand their vocabulary, and increase their confidence in using English in real-life contexts.</w:t>
      </w:r>
    </w:p>
    <w:p w14:paraId="2FFF88C8" w14:textId="731B1BFB" w:rsidR="00DB1693"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The connection between interactive tools and language proficiency is well-documented in the literature. </w:t>
      </w:r>
      <w:r w:rsidR="0082387B">
        <w:rPr>
          <w:rFonts w:ascii="Times New Roman" w:hAnsi="Times New Roman" w:cs="Times New Roman"/>
          <w:sz w:val="24"/>
          <w:szCs w:val="24"/>
        </w:rPr>
        <w:fldChar w:fldCharType="begin" w:fldLock="1"/>
      </w:r>
      <w:r w:rsidR="0082387B">
        <w:rPr>
          <w:rFonts w:ascii="Times New Roman" w:hAnsi="Times New Roman" w:cs="Times New Roman"/>
          <w:sz w:val="24"/>
          <w:szCs w:val="24"/>
        </w:rPr>
        <w:instrText>ADDIN CSL_CITATION {"citationItems":[{"id":"ITEM-1","itemData":{"DOI":"10.1016/0148-2963(89)90008-8","ISSN":"01482963","abstract":"PAGE 138 Conner, M., &amp; Sparks, P. (2005). Theory of Planned Behavior and health behavior. In M. Conner &amp; P. Norman (Eds.), Predicting health behavior: Research and practice with social cognition models (pp. 170– 222). Buckingham: Open University Press. Conner, M., &amp; Norman, P. (2005). Predicting health behaviour. McGraw-Hill Education (UK).","author":[{"dropping-particle":"","family":"Tunner","given":"John F.","non-dropping-particle":"","parse-names":false,"suffix":""},{"dropping-particle":"","family":"Day","given":"Ellen","non-dropping-particle":"","parse-names":false,"suffix":""},{"dropping-particle":"","family":"Crask","given":"Melvin R.","non-dropping-particle":"","parse-names":false,"suffix":""}],"container-title":"Journal of Business Research","id":"ITEM-1","issue":"4","issued":{"date-parts":[["1989"]]},"page":"267-276","title":"Protection motivation theory","type":"article-journal","volume":"19"},"uris":["http://www.mendeley.com/documents/?uuid=25e7e2ff-3275-4599-95b8-9e75c42931e2"]}],"mendeley":{"formattedCitation":"(Tunner et al., 1989)","plainTextFormattedCitation":"(Tunner et al., 1989)","previouslyFormattedCitation":"(Tunner et al., 1989)"},"properties":{"noteIndex":0},"schema":"https://github.com/citation-style-language/schema/raw/master/csl-citation.json"}</w:instrText>
      </w:r>
      <w:r w:rsidR="0082387B">
        <w:rPr>
          <w:rFonts w:ascii="Times New Roman" w:hAnsi="Times New Roman" w:cs="Times New Roman"/>
          <w:sz w:val="24"/>
          <w:szCs w:val="24"/>
        </w:rPr>
        <w:fldChar w:fldCharType="separate"/>
      </w:r>
      <w:r w:rsidR="0082387B" w:rsidRPr="0082387B">
        <w:rPr>
          <w:rFonts w:ascii="Times New Roman" w:hAnsi="Times New Roman" w:cs="Times New Roman"/>
          <w:noProof/>
          <w:sz w:val="24"/>
          <w:szCs w:val="24"/>
        </w:rPr>
        <w:t>(Tunner et al., 1989)</w:t>
      </w:r>
      <w:r w:rsidR="0082387B">
        <w:rPr>
          <w:rFonts w:ascii="Times New Roman" w:hAnsi="Times New Roman" w:cs="Times New Roman"/>
          <w:sz w:val="24"/>
          <w:szCs w:val="24"/>
        </w:rPr>
        <w:fldChar w:fldCharType="end"/>
      </w:r>
      <w:r w:rsidR="0082387B">
        <w:rPr>
          <w:rFonts w:ascii="Times New Roman" w:hAnsi="Times New Roman" w:cs="Times New Roman"/>
          <w:sz w:val="24"/>
          <w:szCs w:val="24"/>
        </w:rPr>
        <w:t xml:space="preserve"> </w:t>
      </w:r>
      <w:r w:rsidR="0082387B" w:rsidRPr="008A005C">
        <w:rPr>
          <w:rFonts w:ascii="Times New Roman" w:hAnsi="Times New Roman" w:cs="Times New Roman"/>
          <w:sz w:val="24"/>
          <w:szCs w:val="24"/>
        </w:rPr>
        <w:t>S</w:t>
      </w:r>
      <w:r w:rsidRPr="008A005C">
        <w:rPr>
          <w:rFonts w:ascii="Times New Roman" w:hAnsi="Times New Roman" w:cs="Times New Roman"/>
          <w:sz w:val="24"/>
          <w:szCs w:val="24"/>
        </w:rPr>
        <w:t xml:space="preserve">ocial cognitive theory suggests that the use of interactive tools like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can boost students’ self-efficacy, motivating them to engage more actively in the learning process. This study found that students who used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to practice their speaking skills were more confident and capable of recalling vocabulary and applying it in conversations, which directly contributed to their improved speaking proficiency.</w:t>
      </w:r>
      <w:r w:rsidR="008A005C">
        <w:rPr>
          <w:rFonts w:ascii="Times New Roman" w:hAnsi="Times New Roman" w:cs="Times New Roman"/>
          <w:sz w:val="24"/>
          <w:szCs w:val="24"/>
        </w:rPr>
        <w:t xml:space="preserve"> </w:t>
      </w:r>
      <w:r w:rsidRPr="008A005C">
        <w:rPr>
          <w:rFonts w:ascii="Times New Roman" w:hAnsi="Times New Roman" w:cs="Times New Roman"/>
          <w:sz w:val="24"/>
          <w:szCs w:val="24"/>
        </w:rPr>
        <w:t>Additionally, 87.5% of students reported improvements in their pronunciation, and 62.5% noticed an increase in their vocabulary. This aligns with the findings of</w:t>
      </w:r>
      <w:r w:rsidR="00F22A31">
        <w:rPr>
          <w:rFonts w:ascii="Times New Roman" w:hAnsi="Times New Roman" w:cs="Times New Roman"/>
          <w:sz w:val="24"/>
          <w:szCs w:val="24"/>
        </w:rPr>
        <w:t xml:space="preserve"> </w:t>
      </w:r>
      <w:r w:rsidR="00F22A31">
        <w:rPr>
          <w:rFonts w:ascii="Times New Roman" w:hAnsi="Times New Roman" w:cs="Times New Roman"/>
          <w:sz w:val="24"/>
          <w:szCs w:val="24"/>
        </w:rPr>
        <w:fldChar w:fldCharType="begin" w:fldLock="1"/>
      </w:r>
      <w:r w:rsidR="00F22A31">
        <w:rPr>
          <w:rFonts w:ascii="Times New Roman" w:hAnsi="Times New Roman" w:cs="Times New Roman"/>
          <w:sz w:val="24"/>
          <w:szCs w:val="24"/>
        </w:rPr>
        <w:instrText>ADDIN CSL_CITATION {"citationItems":[{"id":"ITEM-1","itemData":{"DOI":"https://doi.org/10.23887/jjpe.v12i2.30179","abstract":"Tujuan penelitian ini adalah untuk mengembangkan media pembelajaran audio visual berbasis aplikasi canva. Penelitian ini menggunakan pendekatan penelitian pengembangan dengan tahapan analisis awal, identifikasi materi, penyusunan produk, dan uji coba. Setelah produk dikembangkan, maka dilakukan penilaian kelayakan oleh ahli untuk melihat kelayakan desain media, kesesuaikan antara konten, kelengkapan desain, dan kemenarikan. Berdasarkan hasil penilaian ahli, desain media pembelajaran audio visual berbasis aplikasi canva diperoleh skor 82,28 persen dengan kategori sangat layak. Hasil tanggapan siswa secara terbatas diperoleh skor 86.73 persen dengan kategori sangat layak. Dari hasil penilaian ahli maupun siswa, menunjukkan bahwa media pembelajaran audio visual berbasis aplikasi canva layak digunakan di sekolah uji coba. Hasil uji coba lapangan siklus pertama yaitu 67.13 persen dan siklus kedua yaitu 88 persen. Presentase hasil belajar siswa menunjukkan peningkatan. Hal ini menunjukkan bahwa siswa lebih mudah menguasai materi ketenagakerjaan menggunakan media pembelajaran audio visual berbasis aplikasi canva dengan kriteria sangat baik. Dengan demikian, media yang dikembangkan dapat digunakan dalam pembelajaran daring maupun luring. Kata","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Canva","type":"article-journal","volume":"12"},"uris":["http://www.mendeley.com/documents/?uuid=aa6e59b5-1d4d-4149-ac11-a21e86ebb4d0"]}],"mendeley":{"formattedCitation":"(Rahmatullah et al., 2020)","plainTextFormattedCitation":"(Rahmatullah et al., 2020)","previouslyFormattedCitation":"(Rahmatullah et al., 2020)"},"properties":{"noteIndex":0},"schema":"https://github.com/citation-style-language/schema/raw/master/csl-citation.json"}</w:instrText>
      </w:r>
      <w:r w:rsidR="00F22A3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(Rahmatullah et al., 2020)</w:t>
      </w:r>
      <w:r w:rsidR="00F22A31">
        <w:rPr>
          <w:rFonts w:ascii="Times New Roman" w:hAnsi="Times New Roman" w:cs="Times New Roman"/>
          <w:sz w:val="24"/>
          <w:szCs w:val="24"/>
        </w:rPr>
        <w:fldChar w:fldCharType="end"/>
      </w:r>
      <w:r w:rsidR="00F22A31">
        <w:rPr>
          <w:rFonts w:ascii="Times New Roman" w:hAnsi="Times New Roman" w:cs="Times New Roman"/>
          <w:sz w:val="24"/>
          <w:szCs w:val="24"/>
        </w:rPr>
        <w:t xml:space="preserve">, </w:t>
      </w:r>
      <w:r w:rsidRPr="008A005C">
        <w:rPr>
          <w:rFonts w:ascii="Times New Roman" w:hAnsi="Times New Roman" w:cs="Times New Roman"/>
          <w:sz w:val="24"/>
          <w:szCs w:val="24"/>
        </w:rPr>
        <w:t xml:space="preserve">who highlighted the </w:t>
      </w:r>
      <w:r w:rsidRPr="008A005C">
        <w:rPr>
          <w:rFonts w:ascii="Times New Roman" w:hAnsi="Times New Roman" w:cs="Times New Roman"/>
          <w:sz w:val="24"/>
          <w:szCs w:val="24"/>
        </w:rPr>
        <w:lastRenderedPageBreak/>
        <w:t xml:space="preserve">value of visual and audio-visual tools in helping students retain and apply knowledge more effectively. </w:t>
      </w:r>
      <w:proofErr w:type="spellStart"/>
      <w:r w:rsidRPr="008A005C">
        <w:rPr>
          <w:rFonts w:ascii="Times New Roman" w:hAnsi="Times New Roman" w:cs="Times New Roman"/>
          <w:sz w:val="24"/>
          <w:szCs w:val="24"/>
        </w:rPr>
        <w:t>Canva’s</w:t>
      </w:r>
      <w:proofErr w:type="spellEnd"/>
      <w:r w:rsidRPr="008A005C">
        <w:rPr>
          <w:rFonts w:ascii="Times New Roman" w:hAnsi="Times New Roman" w:cs="Times New Roman"/>
          <w:sz w:val="24"/>
          <w:szCs w:val="24"/>
        </w:rPr>
        <w:t xml:space="preserve"> ability to combine visual elements with audio-visual presentations offers students a multifaceted approach to language learning, which enhances both their speaking abilities and their overall understanding of the language.</w:t>
      </w:r>
    </w:p>
    <w:p w14:paraId="03DD55D5" w14:textId="3FD19246" w:rsidR="00D967BB" w:rsidRDefault="00415457" w:rsidP="00DB1693">
      <w:pPr>
        <w:spacing w:after="120" w:line="360" w:lineRule="auto"/>
        <w:ind w:firstLine="720"/>
        <w:jc w:val="both"/>
        <w:rPr>
          <w:noProof/>
        </w:rPr>
      </w:pPr>
      <w:r w:rsidRPr="00415457">
        <w:rPr>
          <w:rFonts w:ascii="Times New Roman" w:hAnsi="Times New Roman" w:cs="Times New Roman"/>
          <w:sz w:val="24"/>
          <w:szCs w:val="24"/>
        </w:rPr>
        <w:t xml:space="preserve">To better understand how </w:t>
      </w:r>
      <w:proofErr w:type="spellStart"/>
      <w:r w:rsidRPr="00415457">
        <w:rPr>
          <w:rFonts w:ascii="Times New Roman" w:hAnsi="Times New Roman" w:cs="Times New Roman"/>
          <w:sz w:val="24"/>
          <w:szCs w:val="24"/>
        </w:rPr>
        <w:t>Canva</w:t>
      </w:r>
      <w:proofErr w:type="spellEnd"/>
      <w:r w:rsidRPr="00415457">
        <w:rPr>
          <w:rFonts w:ascii="Times New Roman" w:hAnsi="Times New Roman" w:cs="Times New Roman"/>
          <w:sz w:val="24"/>
          <w:szCs w:val="24"/>
        </w:rPr>
        <w:t xml:space="preserve"> was implemented in the speaking class</w:t>
      </w:r>
      <w:r w:rsidR="000F6E9E">
        <w:rPr>
          <w:rFonts w:ascii="Times New Roman" w:hAnsi="Times New Roman" w:cs="Times New Roman"/>
          <w:sz w:val="24"/>
          <w:szCs w:val="24"/>
        </w:rPr>
        <w:t xml:space="preserve"> of this research</w:t>
      </w:r>
      <w:r w:rsidRPr="00415457">
        <w:rPr>
          <w:rFonts w:ascii="Times New Roman" w:hAnsi="Times New Roman" w:cs="Times New Roman"/>
          <w:sz w:val="24"/>
          <w:szCs w:val="24"/>
        </w:rPr>
        <w:t>, it is the specific steps and student projects involved in the learning process</w:t>
      </w:r>
      <w:r w:rsidR="0082387B">
        <w:rPr>
          <w:rFonts w:ascii="Times New Roman" w:hAnsi="Times New Roman" w:cs="Times New Roman"/>
          <w:sz w:val="24"/>
          <w:szCs w:val="24"/>
        </w:rPr>
        <w:t xml:space="preserve"> </w:t>
      </w:r>
      <w:r w:rsidR="0082387B">
        <w:rPr>
          <w:rFonts w:ascii="Times New Roman" w:hAnsi="Times New Roman" w:cs="Times New Roman"/>
          <w:sz w:val="24"/>
          <w:szCs w:val="24"/>
        </w:rPr>
        <w:fldChar w:fldCharType="begin" w:fldLock="1"/>
      </w:r>
      <w:r w:rsidR="0082387B">
        <w:rPr>
          <w:rFonts w:ascii="Times New Roman" w:hAnsi="Times New Roman" w:cs="Times New Roman"/>
          <w:sz w:val="24"/>
          <w:szCs w:val="24"/>
        </w:rPr>
        <w:instrText>ADDIN CSL_CITATION {"citationItems":[{"id":"ITEM-1","itemData":{"DOI":"10.53730/ijhs.v6ns7.11213","ISBN":"0000000345","ISSN":"2550-6978","abstract":"Given the prevailing need to determine which of the educational platforms is best suited to the educational needs of high school students in regular basic education, the present study had the general objective of analyzing the relationship between the use of the Canva platform and learning. significant in regular basic education. It focused on a basic quantitative methodology, non-experimental design and cross-sectional correlational study level. The study population was considered to be 75 high school students from the institution studied , establishing the same number of students as the sample . The techniques and instruments to collect information were the survey and questionnaires on a Likert scale. It was concluded that the use of the Canva platform is located at a high level in interactivity with 66.7%, in virtual resources (88.7%), flexibility (90.7%) and training action 74.7%. In relation to the significant learning of the students, it was at a high level with an average of 63.6% in its different dimensions: motivation, understanding, functionality and active participation. Finally, it was determined that there is a positive mean relationship (0.446) between the use of the Canva platform and significant learning.","author":[{"dropping-particle":"","family":"Vargas","given":"Isabel Menacho","non-dropping-particle":"","parse-names":false,"suffix":""},{"dropping-particle":"","family":"Cabrera","given":"Clara Ivett Garcia","non-dropping-particle":"","parse-names":false,"suffix":""},{"dropping-particle":"","family":"Cortez","given":"César Augusto Achata","non-dropping-particle":"","parse-names":false,"suffix":""},{"dropping-particle":"","family":"Apaza","given":"Ines Miryam Acero","non-dropping-particle":"","parse-names":false,"suffix":""},{"dropping-particle":"","family":"Reátegui","given":"Mónica Díaz","non-dropping-particle":"","parse-names":false,"suffix":""}],"container-title":"International journal of health sciences","id":"ITEM-1","issue":"May","issued":{"date-parts":[["2022"]]},"page":"643-658","title":"The canva platform and meaningful learning in regular basic education","type":"article-journal","volume":"6"},"uris":["http://www.mendeley.com/documents/?uuid=098232b1-1abb-4e94-a885-bd55314c8831"]}],"mendeley":{"formattedCitation":"(Vargas et al., 2022)","plainTextFormattedCitation":"(Vargas et al., 2022)","previouslyFormattedCitation":"(Vargas et al., 2022)"},"properties":{"noteIndex":0},"schema":"https://github.com/citation-style-language/schema/raw/master/csl-citation.json"}</w:instrText>
      </w:r>
      <w:r w:rsidR="0082387B">
        <w:rPr>
          <w:rFonts w:ascii="Times New Roman" w:hAnsi="Times New Roman" w:cs="Times New Roman"/>
          <w:sz w:val="24"/>
          <w:szCs w:val="24"/>
        </w:rPr>
        <w:fldChar w:fldCharType="separate"/>
      </w:r>
      <w:r w:rsidR="0082387B" w:rsidRPr="0082387B">
        <w:rPr>
          <w:rFonts w:ascii="Times New Roman" w:hAnsi="Times New Roman" w:cs="Times New Roman"/>
          <w:noProof/>
          <w:sz w:val="24"/>
          <w:szCs w:val="24"/>
        </w:rPr>
        <w:t>(Vargas et al., 2022)</w:t>
      </w:r>
      <w:r w:rsidR="0082387B">
        <w:rPr>
          <w:rFonts w:ascii="Times New Roman" w:hAnsi="Times New Roman" w:cs="Times New Roman"/>
          <w:sz w:val="24"/>
          <w:szCs w:val="24"/>
        </w:rPr>
        <w:fldChar w:fldCharType="end"/>
      </w:r>
      <w:r w:rsidRPr="00415457">
        <w:rPr>
          <w:rFonts w:ascii="Times New Roman" w:hAnsi="Times New Roman" w:cs="Times New Roman"/>
          <w:sz w:val="24"/>
          <w:szCs w:val="24"/>
        </w:rPr>
        <w:t>.</w:t>
      </w:r>
      <w:r>
        <w:rPr>
          <w:rFonts w:ascii="Times New Roman" w:hAnsi="Times New Roman" w:cs="Times New Roman"/>
          <w:sz w:val="24"/>
          <w:szCs w:val="24"/>
        </w:rPr>
        <w:t xml:space="preserve"> </w:t>
      </w:r>
      <w:r w:rsidRPr="00415457">
        <w:rPr>
          <w:rFonts w:ascii="Times New Roman" w:hAnsi="Times New Roman" w:cs="Times New Roman"/>
          <w:sz w:val="24"/>
          <w:szCs w:val="24"/>
        </w:rPr>
        <w:t xml:space="preserve">During the learning sessions, students were guided step-by-step in using </w:t>
      </w:r>
      <w:proofErr w:type="spellStart"/>
      <w:r w:rsidRPr="00415457">
        <w:rPr>
          <w:rFonts w:ascii="Times New Roman" w:hAnsi="Times New Roman" w:cs="Times New Roman"/>
          <w:sz w:val="24"/>
          <w:szCs w:val="24"/>
        </w:rPr>
        <w:t>Canva</w:t>
      </w:r>
      <w:proofErr w:type="spellEnd"/>
      <w:r w:rsidRPr="00415457">
        <w:rPr>
          <w:rFonts w:ascii="Times New Roman" w:hAnsi="Times New Roman" w:cs="Times New Roman"/>
          <w:sz w:val="24"/>
          <w:szCs w:val="24"/>
        </w:rPr>
        <w:t xml:space="preserve"> to design speaking materials</w:t>
      </w:r>
      <w:r>
        <w:rPr>
          <w:rFonts w:ascii="Times New Roman" w:hAnsi="Times New Roman" w:cs="Times New Roman"/>
          <w:sz w:val="24"/>
          <w:szCs w:val="24"/>
        </w:rPr>
        <w:t xml:space="preserve"> by the lecturer. </w:t>
      </w:r>
      <w:r w:rsidR="00D967BB" w:rsidRPr="00D967BB">
        <w:rPr>
          <w:rFonts w:ascii="Times New Roman" w:hAnsi="Times New Roman" w:cs="Times New Roman"/>
          <w:sz w:val="24"/>
          <w:szCs w:val="24"/>
        </w:rPr>
        <w:t>In the first step, students are tasked with creating a presentation slide based on the material provided by the instructor, which focuses on procedure texts. After the instructor has thoroughly explained the topic and ensured the students' understanding, students proceed to design their slides with visually appealing elements. Once the presentation slides are ready, the next step is to select the “Video” option from the toolbar located at the bottom-left corner of the screen.</w:t>
      </w:r>
      <w:r w:rsidR="00D967BB" w:rsidRPr="00D967BB">
        <w:rPr>
          <w:noProof/>
        </w:rPr>
        <w:t xml:space="preserve"> </w:t>
      </w:r>
    </w:p>
    <w:p w14:paraId="43D4C877" w14:textId="79EC2C4C" w:rsidR="00D967BB" w:rsidRDefault="00D967BB" w:rsidP="0099274F">
      <w:pPr>
        <w:spacing w:after="120" w:line="360" w:lineRule="auto"/>
        <w:ind w:firstLine="720"/>
        <w:rPr>
          <w:rFonts w:ascii="Times New Roman" w:hAnsi="Times New Roman" w:cs="Times New Roman"/>
          <w:sz w:val="24"/>
          <w:szCs w:val="24"/>
        </w:rPr>
      </w:pPr>
      <w:r>
        <w:rPr>
          <w:noProof/>
        </w:rPr>
        <w:drawing>
          <wp:inline distT="0" distB="0" distL="0" distR="0" wp14:anchorId="14C566CA" wp14:editId="0C551B07">
            <wp:extent cx="5381625" cy="2466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8526" b="6489"/>
                    <a:stretch/>
                  </pic:blipFill>
                  <pic:spPr bwMode="auto">
                    <a:xfrm>
                      <a:off x="0" y="0"/>
                      <a:ext cx="5390462" cy="2471026"/>
                    </a:xfrm>
                    <a:prstGeom prst="rect">
                      <a:avLst/>
                    </a:prstGeom>
                    <a:ln>
                      <a:noFill/>
                    </a:ln>
                    <a:extLst>
                      <a:ext uri="{53640926-AAD7-44D8-BBD7-CCE9431645EC}">
                        <a14:shadowObscured xmlns:a14="http://schemas.microsoft.com/office/drawing/2010/main"/>
                      </a:ext>
                    </a:extLst>
                  </pic:spPr>
                </pic:pic>
              </a:graphicData>
            </a:graphic>
          </wp:inline>
        </w:drawing>
      </w:r>
    </w:p>
    <w:p w14:paraId="00524840" w14:textId="77777777" w:rsidR="00D967BB" w:rsidRDefault="00D967BB" w:rsidP="00DB1693">
      <w:pPr>
        <w:spacing w:after="120" w:line="360" w:lineRule="auto"/>
        <w:ind w:firstLine="720"/>
        <w:jc w:val="both"/>
        <w:rPr>
          <w:rFonts w:ascii="Times New Roman" w:hAnsi="Times New Roman" w:cs="Times New Roman"/>
          <w:sz w:val="24"/>
          <w:szCs w:val="24"/>
        </w:rPr>
      </w:pPr>
      <w:r w:rsidRPr="00D967BB">
        <w:rPr>
          <w:rFonts w:ascii="Times New Roman" w:hAnsi="Times New Roman" w:cs="Times New Roman"/>
          <w:sz w:val="24"/>
          <w:szCs w:val="24"/>
        </w:rPr>
        <w:t xml:space="preserve"> Afterward, students click on “Record Yourself,” which opens a screen where their face will appear on the presentation slide, allowing them to record both their voice and video. The students continue recording until they finish explaining the procedure text clearly and confidently. Once the recording is complete, students click on “Save and Exit,” and the video automatically appears on the presentation slide. </w:t>
      </w:r>
    </w:p>
    <w:p w14:paraId="377A3786" w14:textId="77777777" w:rsidR="0099274F" w:rsidRDefault="00D967BB" w:rsidP="00DB1693">
      <w:pPr>
        <w:spacing w:after="120" w:line="360" w:lineRule="auto"/>
        <w:ind w:firstLine="720"/>
        <w:jc w:val="both"/>
        <w:rPr>
          <w:rFonts w:ascii="Times New Roman" w:hAnsi="Times New Roman" w:cs="Times New Roman"/>
          <w:sz w:val="24"/>
          <w:szCs w:val="24"/>
        </w:rPr>
      </w:pPr>
      <w:r>
        <w:rPr>
          <w:noProof/>
        </w:rPr>
        <w:lastRenderedPageBreak/>
        <w:drawing>
          <wp:inline distT="0" distB="0" distL="0" distR="0" wp14:anchorId="2BAF60B5" wp14:editId="7418F6F6">
            <wp:extent cx="5306060" cy="2390775"/>
            <wp:effectExtent l="0" t="0" r="889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1174" b="16487"/>
                    <a:stretch/>
                  </pic:blipFill>
                  <pic:spPr bwMode="auto">
                    <a:xfrm>
                      <a:off x="0" y="0"/>
                      <a:ext cx="5307543" cy="2391443"/>
                    </a:xfrm>
                    <a:prstGeom prst="rect">
                      <a:avLst/>
                    </a:prstGeom>
                    <a:ln>
                      <a:noFill/>
                    </a:ln>
                    <a:extLst>
                      <a:ext uri="{53640926-AAD7-44D8-BBD7-CCE9431645EC}">
                        <a14:shadowObscured xmlns:a14="http://schemas.microsoft.com/office/drawing/2010/main"/>
                      </a:ext>
                    </a:extLst>
                  </pic:spPr>
                </pic:pic>
              </a:graphicData>
            </a:graphic>
          </wp:inline>
        </w:drawing>
      </w:r>
    </w:p>
    <w:p w14:paraId="14B21D30" w14:textId="66B0E8FE" w:rsidR="00415457" w:rsidRDefault="00D967BB" w:rsidP="00DB1693">
      <w:pPr>
        <w:spacing w:after="120" w:line="360" w:lineRule="auto"/>
        <w:ind w:firstLine="720"/>
        <w:jc w:val="both"/>
        <w:rPr>
          <w:rFonts w:ascii="Times New Roman" w:hAnsi="Times New Roman" w:cs="Times New Roman"/>
          <w:sz w:val="24"/>
          <w:szCs w:val="24"/>
        </w:rPr>
      </w:pPr>
      <w:r w:rsidRPr="00D967BB">
        <w:rPr>
          <w:rFonts w:ascii="Times New Roman" w:hAnsi="Times New Roman" w:cs="Times New Roman"/>
          <w:sz w:val="24"/>
          <w:szCs w:val="24"/>
        </w:rPr>
        <w:t>Finally, the students download their video in MP4 format, and the video presentation is ready for submission or sharing.</w:t>
      </w:r>
    </w:p>
    <w:p w14:paraId="06E10216" w14:textId="590878D0" w:rsidR="00415457" w:rsidRDefault="00415457" w:rsidP="00DB1693">
      <w:pPr>
        <w:spacing w:after="120" w:line="360" w:lineRule="auto"/>
        <w:ind w:firstLine="720"/>
        <w:jc w:val="both"/>
        <w:rPr>
          <w:rFonts w:ascii="Times New Roman" w:hAnsi="Times New Roman" w:cs="Times New Roman"/>
          <w:sz w:val="24"/>
          <w:szCs w:val="24"/>
        </w:rPr>
      </w:pPr>
      <w:r>
        <w:rPr>
          <w:noProof/>
        </w:rPr>
        <w:drawing>
          <wp:inline distT="0" distB="0" distL="0" distR="0" wp14:anchorId="7DC01D87" wp14:editId="1B9D2B7D">
            <wp:extent cx="5266156" cy="2038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8526" b="7076"/>
                    <a:stretch/>
                  </pic:blipFill>
                  <pic:spPr bwMode="auto">
                    <a:xfrm>
                      <a:off x="0" y="0"/>
                      <a:ext cx="5273962" cy="2041371"/>
                    </a:xfrm>
                    <a:prstGeom prst="rect">
                      <a:avLst/>
                    </a:prstGeom>
                    <a:ln>
                      <a:noFill/>
                    </a:ln>
                    <a:extLst>
                      <a:ext uri="{53640926-AAD7-44D8-BBD7-CCE9431645EC}">
                        <a14:shadowObscured xmlns:a14="http://schemas.microsoft.com/office/drawing/2010/main"/>
                      </a:ext>
                    </a:extLst>
                  </pic:spPr>
                </pic:pic>
              </a:graphicData>
            </a:graphic>
          </wp:inline>
        </w:drawing>
      </w:r>
    </w:p>
    <w:p w14:paraId="57F69D34" w14:textId="76CECFE2" w:rsidR="00D967BB" w:rsidRDefault="00D967BB" w:rsidP="00DB1693">
      <w:pPr>
        <w:spacing w:after="120" w:line="360" w:lineRule="auto"/>
        <w:ind w:firstLine="720"/>
        <w:jc w:val="both"/>
        <w:rPr>
          <w:rFonts w:ascii="Times New Roman" w:hAnsi="Times New Roman" w:cs="Times New Roman"/>
          <w:sz w:val="24"/>
          <w:szCs w:val="24"/>
        </w:rPr>
      </w:pPr>
      <w:r w:rsidRPr="00D967BB">
        <w:rPr>
          <w:rFonts w:ascii="Times New Roman" w:hAnsi="Times New Roman" w:cs="Times New Roman"/>
          <w:sz w:val="24"/>
          <w:szCs w:val="24"/>
        </w:rPr>
        <w:t>To support</w:t>
      </w:r>
      <w:r>
        <w:rPr>
          <w:rFonts w:ascii="Times New Roman" w:hAnsi="Times New Roman" w:cs="Times New Roman"/>
          <w:sz w:val="24"/>
          <w:szCs w:val="24"/>
        </w:rPr>
        <w:t xml:space="preserve"> the explanation above, below</w:t>
      </w:r>
      <w:r w:rsidRPr="00D967BB">
        <w:rPr>
          <w:rFonts w:ascii="Times New Roman" w:hAnsi="Times New Roman" w:cs="Times New Roman"/>
          <w:sz w:val="24"/>
          <w:szCs w:val="24"/>
        </w:rPr>
        <w:t xml:space="preserve"> shows a screenshot of </w:t>
      </w:r>
      <w:r w:rsidR="005F13AC">
        <w:rPr>
          <w:rFonts w:ascii="Times New Roman" w:hAnsi="Times New Roman" w:cs="Times New Roman"/>
          <w:sz w:val="24"/>
          <w:szCs w:val="24"/>
        </w:rPr>
        <w:t>some</w:t>
      </w:r>
      <w:r w:rsidRPr="00D967BB">
        <w:rPr>
          <w:rFonts w:ascii="Times New Roman" w:hAnsi="Times New Roman" w:cs="Times New Roman"/>
          <w:sz w:val="24"/>
          <w:szCs w:val="24"/>
        </w:rPr>
        <w:t xml:space="preserve"> student’s video project created using </w:t>
      </w:r>
      <w:proofErr w:type="spellStart"/>
      <w:r w:rsidRPr="00D967BB">
        <w:rPr>
          <w:rFonts w:ascii="Times New Roman" w:hAnsi="Times New Roman" w:cs="Times New Roman"/>
          <w:sz w:val="24"/>
          <w:szCs w:val="24"/>
        </w:rPr>
        <w:t>Canva</w:t>
      </w:r>
      <w:proofErr w:type="spellEnd"/>
      <w:r w:rsidR="00D7630B">
        <w:rPr>
          <w:rFonts w:ascii="Times New Roman" w:hAnsi="Times New Roman" w:cs="Times New Roman"/>
          <w:sz w:val="24"/>
          <w:szCs w:val="24"/>
        </w:rPr>
        <w:t xml:space="preserve"> and they uploaded in </w:t>
      </w:r>
      <w:proofErr w:type="spellStart"/>
      <w:r w:rsidR="00D7630B">
        <w:rPr>
          <w:rFonts w:ascii="Times New Roman" w:hAnsi="Times New Roman" w:cs="Times New Roman"/>
          <w:sz w:val="24"/>
          <w:szCs w:val="24"/>
        </w:rPr>
        <w:t>Instagram</w:t>
      </w:r>
      <w:proofErr w:type="spellEnd"/>
      <w:r w:rsidRPr="00D967BB">
        <w:rPr>
          <w:rFonts w:ascii="Times New Roman" w:hAnsi="Times New Roman" w:cs="Times New Roman"/>
          <w:sz w:val="24"/>
          <w:szCs w:val="24"/>
        </w:rPr>
        <w:t>.</w:t>
      </w: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012"/>
        <w:gridCol w:w="3014"/>
        <w:gridCol w:w="3036"/>
      </w:tblGrid>
      <w:tr w:rsidR="00D967BB" w14:paraId="2F4E9761" w14:textId="77777777" w:rsidTr="005F13AC">
        <w:tc>
          <w:tcPr>
            <w:tcW w:w="3012" w:type="dxa"/>
          </w:tcPr>
          <w:p w14:paraId="16943372" w14:textId="0D1E8B53" w:rsidR="00D967BB" w:rsidRDefault="00D967BB" w:rsidP="00DB1693">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D39956" wp14:editId="3BAE5C32">
                  <wp:extent cx="1657350" cy="2035911"/>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4-12-20 at 15.19.55 (3).jpeg"/>
                          <pic:cNvPicPr/>
                        </pic:nvPicPr>
                        <pic:blipFill rotWithShape="1">
                          <a:blip r:embed="rId18">
                            <a:extLst>
                              <a:ext uri="{28A0092B-C50C-407E-A947-70E740481C1C}">
                                <a14:useLocalDpi xmlns:a14="http://schemas.microsoft.com/office/drawing/2010/main" val="0"/>
                              </a:ext>
                            </a:extLst>
                          </a:blip>
                          <a:srcRect t="32257" b="12469"/>
                          <a:stretch/>
                        </pic:blipFill>
                        <pic:spPr bwMode="auto">
                          <a:xfrm>
                            <a:off x="0" y="0"/>
                            <a:ext cx="1661100" cy="2040517"/>
                          </a:xfrm>
                          <a:prstGeom prst="rect">
                            <a:avLst/>
                          </a:prstGeom>
                          <a:ln>
                            <a:noFill/>
                          </a:ln>
                          <a:extLst>
                            <a:ext uri="{53640926-AAD7-44D8-BBD7-CCE9431645EC}">
                              <a14:shadowObscured xmlns:a14="http://schemas.microsoft.com/office/drawing/2010/main"/>
                            </a:ext>
                          </a:extLst>
                        </pic:spPr>
                      </pic:pic>
                    </a:graphicData>
                  </a:graphic>
                </wp:inline>
              </w:drawing>
            </w:r>
          </w:p>
        </w:tc>
        <w:tc>
          <w:tcPr>
            <w:tcW w:w="3014" w:type="dxa"/>
          </w:tcPr>
          <w:p w14:paraId="4E865668" w14:textId="075594C0" w:rsidR="00D967BB" w:rsidRDefault="00D967BB" w:rsidP="00DB1693">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384A69" wp14:editId="5453373E">
                  <wp:extent cx="1666875" cy="2059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4-12-20 at 15.19.50 (1).jpeg"/>
                          <pic:cNvPicPr/>
                        </pic:nvPicPr>
                        <pic:blipFill rotWithShape="1">
                          <a:blip r:embed="rId19">
                            <a:extLst>
                              <a:ext uri="{28A0092B-C50C-407E-A947-70E740481C1C}">
                                <a14:useLocalDpi xmlns:a14="http://schemas.microsoft.com/office/drawing/2010/main" val="0"/>
                              </a:ext>
                            </a:extLst>
                          </a:blip>
                          <a:srcRect t="32425" b="11989"/>
                          <a:stretch/>
                        </pic:blipFill>
                        <pic:spPr bwMode="auto">
                          <a:xfrm>
                            <a:off x="0" y="0"/>
                            <a:ext cx="1673710" cy="2067569"/>
                          </a:xfrm>
                          <a:prstGeom prst="rect">
                            <a:avLst/>
                          </a:prstGeom>
                          <a:ln>
                            <a:noFill/>
                          </a:ln>
                          <a:extLst>
                            <a:ext uri="{53640926-AAD7-44D8-BBD7-CCE9431645EC}">
                              <a14:shadowObscured xmlns:a14="http://schemas.microsoft.com/office/drawing/2010/main"/>
                            </a:ext>
                          </a:extLst>
                        </pic:spPr>
                      </pic:pic>
                    </a:graphicData>
                  </a:graphic>
                </wp:inline>
              </w:drawing>
            </w:r>
          </w:p>
        </w:tc>
        <w:tc>
          <w:tcPr>
            <w:tcW w:w="3036" w:type="dxa"/>
          </w:tcPr>
          <w:p w14:paraId="12ADC440" w14:textId="6B6BCD90" w:rsidR="00D967BB" w:rsidRDefault="00D967BB" w:rsidP="00DB1693">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BA0C8B" wp14:editId="1AE2D5CD">
                  <wp:extent cx="1790700" cy="213768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4-12-20 at 15.19.54 (4).jpeg"/>
                          <pic:cNvPicPr/>
                        </pic:nvPicPr>
                        <pic:blipFill rotWithShape="1">
                          <a:blip r:embed="rId20">
                            <a:extLst>
                              <a:ext uri="{28A0092B-C50C-407E-A947-70E740481C1C}">
                                <a14:useLocalDpi xmlns:a14="http://schemas.microsoft.com/office/drawing/2010/main" val="0"/>
                              </a:ext>
                            </a:extLst>
                          </a:blip>
                          <a:srcRect l="-1373" t="32837" b="12709"/>
                          <a:stretch/>
                        </pic:blipFill>
                        <pic:spPr bwMode="auto">
                          <a:xfrm>
                            <a:off x="0" y="0"/>
                            <a:ext cx="1798011" cy="21464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824D9C" w14:textId="77777777" w:rsidR="00D967BB" w:rsidRDefault="00D967BB" w:rsidP="00DB1693">
      <w:pPr>
        <w:spacing w:after="120" w:line="360" w:lineRule="auto"/>
        <w:ind w:firstLine="720"/>
        <w:jc w:val="both"/>
        <w:rPr>
          <w:rFonts w:ascii="Times New Roman" w:hAnsi="Times New Roman" w:cs="Times New Roman"/>
          <w:sz w:val="24"/>
          <w:szCs w:val="24"/>
        </w:rPr>
      </w:pPr>
    </w:p>
    <w:p w14:paraId="792F1A6C" w14:textId="77777777"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5. Technological Competence: A Key to Success in the Digital Age</w:t>
      </w:r>
    </w:p>
    <w:p w14:paraId="1C21348A" w14:textId="2A61A93A"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In addition to enhancing language skills, the use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also improved students' technological competence. 37.5% of students reported that their ability to use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had increased after the training, and 50% felt confident in creating video presentations using the application. This increase in digital literacy is particularly important in today’s education system, where technology plays an increasingly significant role in both academic and professional success.</w:t>
      </w:r>
      <w:r w:rsidR="008A005C">
        <w:rPr>
          <w:rFonts w:ascii="Times New Roman" w:hAnsi="Times New Roman" w:cs="Times New Roman"/>
          <w:sz w:val="24"/>
          <w:szCs w:val="24"/>
        </w:rPr>
        <w:t xml:space="preserve"> </w:t>
      </w:r>
      <w:r w:rsidR="00F22A31" w:rsidRPr="00F22A31">
        <w:rPr>
          <w:rFonts w:ascii="Times New Roman" w:hAnsi="Times New Roman" w:cs="Times New Roman"/>
          <w:sz w:val="24"/>
          <w:szCs w:val="24"/>
        </w:rPr>
        <w:fldChar w:fldCharType="begin" w:fldLock="1"/>
      </w:r>
      <w:r w:rsidR="00F22A31">
        <w:rPr>
          <w:rFonts w:ascii="Times New Roman" w:hAnsi="Times New Roman" w:cs="Times New Roman"/>
          <w:sz w:val="24"/>
          <w:szCs w:val="24"/>
        </w:rPr>
        <w:instrText>ADDIN CSL_CITATION {"citationItems":[{"id":"ITEM-1","itemData":{"DOI":"10.26811/didaktika.v5i2.259","abstract":"Motivation and writing skill become interesting issue to know by all teachers. One of the writing assignments for eighth graders is writing greeting card. This study was aimed to examine whether the implementing of project-based learning and the use of Canva can improve students’ motivation and writing skills. The subject of this Classroom Action Research (CAR) was 30 students of class VIIIE of SMPN I Terbanggi Besar in the academic year 2019/2020 consisting 10 males and 20 females. Data collecting techniques were conducted by giving questionnaire to know the students’ motivation and writing project to know the students’ writing skill. This study conducted in two cycles. The finding of cycle I and cycle II show that the students’ score for motivation and writing aspects was increase. The mean score for the the student’s motivation was 59,9 in preliminary study, 74,1 in cycle I and 84,9 in cycle II. The mean score for students’ writing was 56,7 in preliminary study, 69,3 in cycle I and 79,6 in cycle II. It can be concluded that the implementing of project- based learning and the use of Canva can improve students’ motivation and writing skill.","author":[{"dropping-particle":"","family":"Siswanjaya","given":"","non-dropping-particle":"","parse-names":false,"suffix":""}],"container-title":"Jurnal Didaktika Pendidikan Dasar","id":"ITEM-1","issue":"2","issued":{"date-parts":[["2021"]]},"page":"421-442","title":"Penggunaan Canva Pada Pembelajaran Berbasis Proyek Untuk Meningkatkan Keterampilan dan Motivasi Menulis Siswa","type":"article-journal","volume":"5"},"uris":["http://www.mendeley.com/documents/?uuid=d0e97fda-f7b6-4342-9847-fd41485e6f5f"]}],"mendeley":{"formattedCitation":"(Siswanjaya, 2021)","plainTextFormattedCitation":"(Siswanjaya, 2021)","previouslyFormattedCitation":"(Siswanjaya, 2021)"},"properties":{"noteIndex":0},"schema":"https://github.com/citation-style-language/schema/raw/master/csl-citation.json"}</w:instrText>
      </w:r>
      <w:r w:rsidR="00F22A31" w:rsidRPr="00F22A3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(Siswanjaya, 2021)</w:t>
      </w:r>
      <w:r w:rsidR="00F22A31" w:rsidRPr="00F22A31">
        <w:rPr>
          <w:rFonts w:ascii="Times New Roman" w:hAnsi="Times New Roman" w:cs="Times New Roman"/>
          <w:sz w:val="24"/>
          <w:szCs w:val="24"/>
        </w:rPr>
        <w:fldChar w:fldCharType="end"/>
      </w:r>
      <w:r w:rsidR="00F22A31">
        <w:rPr>
          <w:rFonts w:ascii="Times New Roman" w:hAnsi="Times New Roman" w:cs="Times New Roman"/>
          <w:sz w:val="24"/>
          <w:szCs w:val="24"/>
        </w:rPr>
        <w:t xml:space="preserve"> </w:t>
      </w:r>
      <w:r w:rsidRPr="008A005C">
        <w:rPr>
          <w:rFonts w:ascii="Times New Roman" w:hAnsi="Times New Roman" w:cs="Times New Roman"/>
          <w:sz w:val="24"/>
          <w:szCs w:val="24"/>
        </w:rPr>
        <w:t xml:space="preserve">emphasized the importance of developing students' technological skills in project-based learning environments, and this study supports his assertion. </w:t>
      </w:r>
      <w:proofErr w:type="spellStart"/>
      <w:r w:rsidRPr="008A005C">
        <w:rPr>
          <w:rFonts w:ascii="Times New Roman" w:hAnsi="Times New Roman" w:cs="Times New Roman"/>
          <w:sz w:val="24"/>
          <w:szCs w:val="24"/>
        </w:rPr>
        <w:t>Canva’s</w:t>
      </w:r>
      <w:proofErr w:type="spellEnd"/>
      <w:r w:rsidRPr="008A005C">
        <w:rPr>
          <w:rFonts w:ascii="Times New Roman" w:hAnsi="Times New Roman" w:cs="Times New Roman"/>
          <w:sz w:val="24"/>
          <w:szCs w:val="24"/>
        </w:rPr>
        <w:t xml:space="preserve"> ease of use and versatility allow students to not only enhance their language skills but also acquire essential digital competencies that are necessary in today’s tech-driven world. As digital literacy continues to be a critical component of higher education</w:t>
      </w:r>
      <w:r w:rsidR="00355C81">
        <w:rPr>
          <w:rFonts w:ascii="Times New Roman" w:hAnsi="Times New Roman" w:cs="Times New Roman"/>
          <w:sz w:val="24"/>
          <w:szCs w:val="24"/>
        </w:rPr>
        <w:t xml:space="preserve"> </w:t>
      </w:r>
      <w:r w:rsidR="00355C81">
        <w:rPr>
          <w:rFonts w:ascii="Times New Roman" w:hAnsi="Times New Roman" w:cs="Times New Roman"/>
          <w:sz w:val="24"/>
          <w:szCs w:val="24"/>
        </w:rPr>
        <w:fldChar w:fldCharType="begin" w:fldLock="1"/>
      </w:r>
      <w:r w:rsidR="00355C81">
        <w:rPr>
          <w:rFonts w:ascii="Times New Roman" w:hAnsi="Times New Roman" w:cs="Times New Roman"/>
          <w:sz w:val="24"/>
          <w:szCs w:val="24"/>
        </w:rPr>
        <w:instrText>ADDIN CSL_CITATION {"citationItems":[{"id":"ITEM-1","itemData":{"DOI":"https://doi.org/10.36269/sigeh.v2i2.1100","abstract":"Tehnology has played as a significant role in teaching and learning. As an aspect of technology, E-learning has been believed to be an effective learning media of higher educational in institution. Pandemic Covid’19 is really having huge impact for people around the world unexpected in educational field. In this era, the activity of teaching and learning process was changed to be an online term. Thus, the objective of this research is to explore the effect of E learning toward students learning interest in Covid’19 era especially in rural area. The researcher conducted in Akademi Kebidanan Wahana Husada Bandar Jaya Central Lampung. The population of this research is the students in AKBID Wahana Husada Bandar Jaya at the first semester in academic year 2020/2021. The data collecting technique is using questionnaire, and to analysis the data, the researcher used T-test. The finding of this research, the students more interest to join the class meeting by E-learning. It saw by their result in fulfill the questionnaire. The result showed that E learning is having positive effect toward students learning interest in Covid’19 era. The students felt enjoy with this kind of learning.","author":[{"dropping-particle":"","family":"Wahyuni","given":"Rina","non-dropping-particle":"","parse-names":false,"suffix":""},{"dropping-particle":"","family":"Nur Utami","given":"Surti","non-dropping-particle":"","parse-names":false,"suffix":""}],"container-title":"Jurnal SIGEH","id":"ITEM-1","issue":"1","issued":{"date-parts":[["2022"]]},"page":"125-135","title":"The Effect of E-Learning Toward Students' Learning Interest At Pandemi Covid '19 Era in Rural Area","type":"article-journal","volume":"1"},"uris":["http://www.mendeley.com/documents/?uuid=7846e6c7-af60-4037-9c89-b37d94fa337d"]}],"mendeley":{"formattedCitation":"(Wahyuni &amp; Nur Utami, 2022)","plainTextFormattedCitation":"(Wahyuni &amp; Nur Utami, 2022)","previouslyFormattedCitation":"(Wahyuni &amp; Nur Utami, 2022)"},"properties":{"noteIndex":0},"schema":"https://github.com/citation-style-language/schema/raw/master/csl-citation.json"}</w:instrText>
      </w:r>
      <w:r w:rsidR="00355C81">
        <w:rPr>
          <w:rFonts w:ascii="Times New Roman" w:hAnsi="Times New Roman" w:cs="Times New Roman"/>
          <w:sz w:val="24"/>
          <w:szCs w:val="24"/>
        </w:rPr>
        <w:fldChar w:fldCharType="separate"/>
      </w:r>
      <w:r w:rsidR="00355C81" w:rsidRPr="00355C81">
        <w:rPr>
          <w:rFonts w:ascii="Times New Roman" w:hAnsi="Times New Roman" w:cs="Times New Roman"/>
          <w:noProof/>
          <w:sz w:val="24"/>
          <w:szCs w:val="24"/>
        </w:rPr>
        <w:t>(Wahyuni &amp; Nur Utami, 2022)</w:t>
      </w:r>
      <w:r w:rsidR="00355C81">
        <w:rPr>
          <w:rFonts w:ascii="Times New Roman" w:hAnsi="Times New Roman" w:cs="Times New Roman"/>
          <w:sz w:val="24"/>
          <w:szCs w:val="24"/>
        </w:rPr>
        <w:fldChar w:fldCharType="end"/>
      </w:r>
      <w:r w:rsidRPr="008A005C">
        <w:rPr>
          <w:rFonts w:ascii="Times New Roman" w:hAnsi="Times New Roman" w:cs="Times New Roman"/>
          <w:sz w:val="24"/>
          <w:szCs w:val="24"/>
        </w:rPr>
        <w:t xml:space="preserve">, tools like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provide an effective way to integrate technology into language learning while simultaneously preparing students for the demands of the modern workforce.</w:t>
      </w:r>
    </w:p>
    <w:p w14:paraId="40E9410A" w14:textId="401C1DA3" w:rsidR="00DB1693" w:rsidRPr="008A005C" w:rsidRDefault="00DB1693" w:rsidP="00DB1693">
      <w:pPr>
        <w:spacing w:after="120" w:line="360" w:lineRule="auto"/>
        <w:ind w:firstLine="720"/>
        <w:jc w:val="both"/>
        <w:rPr>
          <w:rFonts w:ascii="Times New Roman" w:hAnsi="Times New Roman" w:cs="Times New Roman"/>
          <w:sz w:val="24"/>
          <w:szCs w:val="24"/>
        </w:rPr>
      </w:pPr>
      <w:r w:rsidRPr="008A005C">
        <w:rPr>
          <w:rFonts w:ascii="Times New Roman" w:hAnsi="Times New Roman" w:cs="Times New Roman"/>
          <w:sz w:val="24"/>
          <w:szCs w:val="24"/>
        </w:rPr>
        <w:t xml:space="preserve">In conclusion, the findings of this study support the effectiveness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in enhancing midwifery students' English speaking skills within an EFL context. The tool’s user-friendly design, interactive features, and multimedia capabilities contribute to improved student engagement, confidence, and speaking </w:t>
      </w:r>
      <w:proofErr w:type="gramStart"/>
      <w:r w:rsidRPr="008A005C">
        <w:rPr>
          <w:rFonts w:ascii="Times New Roman" w:hAnsi="Times New Roman" w:cs="Times New Roman"/>
          <w:sz w:val="24"/>
          <w:szCs w:val="24"/>
        </w:rPr>
        <w:t>proficiency</w:t>
      </w:r>
      <w:r w:rsidR="00EA12B6">
        <w:rPr>
          <w:rFonts w:ascii="Times New Roman" w:hAnsi="Times New Roman" w:cs="Times New Roman"/>
          <w:sz w:val="24"/>
          <w:szCs w:val="24"/>
        </w:rPr>
        <w:t xml:space="preserve"> </w:t>
      </w:r>
      <w:r w:rsidRPr="008A005C">
        <w:rPr>
          <w:rFonts w:ascii="Times New Roman" w:hAnsi="Times New Roman" w:cs="Times New Roman"/>
          <w:sz w:val="24"/>
          <w:szCs w:val="24"/>
        </w:rPr>
        <w:t>.</w:t>
      </w:r>
      <w:proofErr w:type="gramEnd"/>
      <w:r w:rsidRPr="008A005C">
        <w:rPr>
          <w:rFonts w:ascii="Times New Roman" w:hAnsi="Times New Roman" w:cs="Times New Roman"/>
          <w:sz w:val="24"/>
          <w:szCs w:val="24"/>
        </w:rPr>
        <w:t xml:space="preserve"> These results are consistent with previous research by</w:t>
      </w:r>
      <w:r w:rsidR="004F2AD1">
        <w:rPr>
          <w:rFonts w:ascii="Times New Roman" w:hAnsi="Times New Roman" w:cs="Times New Roman"/>
          <w:sz w:val="24"/>
          <w:szCs w:val="24"/>
        </w:rPr>
        <w:t xml:space="preserve">  </w:t>
      </w:r>
      <w:r w:rsidR="004F2AD1">
        <w:rPr>
          <w:rFonts w:ascii="Times New Roman" w:hAnsi="Times New Roman" w:cs="Times New Roman"/>
          <w:sz w:val="24"/>
          <w:szCs w:val="24"/>
        </w:rPr>
        <w:fldChar w:fldCharType="begin" w:fldLock="1"/>
      </w:r>
      <w:r w:rsidR="00F22A31">
        <w:rPr>
          <w:rFonts w:ascii="Times New Roman" w:hAnsi="Times New Roman" w:cs="Times New Roman"/>
          <w:sz w:val="24"/>
          <w:szCs w:val="24"/>
        </w:rPr>
        <w:instrText>ADDIN CSL_CITATION {"citationItems":[{"id":"ITEM-1","itemData":{"DOI":"https://doi.org/10.33394/jollt.v%vi%i.3533","abstract":"This study aims to investigate the effectiveness of using Canva application media to enhance students’ writing skills. This research was conducted in July- August at Mts Al-Islamiyah, Ciledug. Researchers used a quantitative method which is pre-experimental research design by applying pre-test and post-test. Writing tests were employed in collecting students’ achievement as instruments of this study. Researchers used one class in class IX-1 MTs Al-Islamiyah Ciledug as research samples. Determining samples of this study used the random sampling technique. To analyze the research data, researcher applied t-test. Based on the research analysis, the mean score of students’ writing test on the post-test was 70.83, and the pre-test was 64.73. The results also showed that the T-cal value (9,585) was higher than the Ttable (2.021), at the 5% significance level. If the result t-test was higher than t-table. It indicated that the alternative hypothesis (Ha) was accepted, and (H0) was rejected. Based on the results of the t-test calculation, this current study can be concluded that the Canva Application is an effective media to facilitate students to improve their writing performance. For further studies, English teachers can imitate the basic theory of this study as consideration to teach writing skills","author":[{"dropping-particle":"","family":"Hadi","given":"Sofian Muhamad","non-dropping-particle":"","parse-names":false,"suffix":""},{"dropping-particle":"","family":"Izzah","given":"Lidiyatul","non-dropping-particle":"","parse-names":false,"suffix":""},{"dropping-particle":"","family":"Paulia","given":"Qondila","non-dropping-particle":"","parse-names":false,"suffix":""}],"container-title":"JOLLT Journal of Languages and Language Teaching","id":"ITEM-1","issue":"2","issued":{"date-parts":[["2021"]]},"page":"228-235","title":"Teaching Writing Through Canva Application to Enhance Students’ Writing Performance","type":"article-journal","volume":"9"},"uris":["http://www.mendeley.com/documents/?uuid=7c50d8e5-3433-48aa-9bc9-6f3a7e39cf8b"]},{"id":"ITEM-2","itemData":{"DOI":"doi: http://dx.doi.org/10.21462/jeltl.v9.i3.1381","abstract":"Abstract Increasing student motivation and learning outcomes can be done by utilizing technology in the learning process. The objective of this study was to describe students' perspectives on the use of the Canva in English class. The type of research was descriptive qualitative. The subjects of the study were students of class VIII of SMP Muhammadiyah 7 Surakarta. The sampling method used purposive sampling. Data collection techniques used questionnaires, observations, and interviews. Before the instrument was used, validation was carried out by experts (supervisors), and the collected data was validated using source triangulation and triangulation of data collection methods. Data analysis used qualitative analysis. The results of the study were: (1) Teachers use Canva in English classes for three reasons. First, to display learning materials interactively. Second, to create interesting worksheets. Third, for students to do assignments with Canva; (2) Students' perspectives on Canva as a mediua in English classes showed good results. Students agreed and gave positive responses regarding Canva as a media in learning English. Students agreed that Canva is a good mediua to use in learning English. The conclusion is that the use of Canva as a learning media can increase students' learning motivation and learning outcomes. The implication of the results of this study is that teachers can use the Canva application as a learning medium. Keywords: EFL students, learning outcomes, motivation JELTL","author":[{"dropping-particle":"","family":"Pratama","given":"Ferdian Rizki","non-dropping-particle":"","parse-names":false,"suffix":""},{"dropping-particle":"","family":"Hikmat","given":"Mauly Halwat","non-dropping-particle":"","parse-names":false,"suffix":""}],"container-title":"Journal of English Language Teaching and Linguistics","id":"ITEM-2","issue":"3","issued":{"date-parts":[["2024"]]},"page":"241-255","title":"Improving Student’s Motivation and Learning Outcomes through Canva in English Learning at Middle Schools","type":"article-journal","volume":"9"},"uris":["http://www.mendeley.com/documents/?uuid=42c0edb3-1b38-44f9-abfe-22b6b918cf19"]},{"id":"ITEM-3","itemData":{"DOI":"10.26811/didaktika.v5i2.259","abstract":"Motivation and writing skill become interesting issue to know by all teachers. One of the writing assignments for eighth graders is writing greeting card. This study was aimed to examine whether the implementing of project-based learning and the use of Canva can improve students’ motivation and writing skills. The subject of this Classroom Action Research (CAR) was 30 students of class VIIIE of SMPN I Terbanggi Besar in the academic year 2019/2020 consisting 10 males and 20 females. Data collecting techniques were conducted by giving questionnaire to know the students’ motivation and writing project to know the students’ writing skill. This study conducted in two cycles. The finding of cycle I and cycle II show that the students’ score for motivation and writing aspects was increase. The mean score for the the student’s motivation was 59,9 in preliminary study, 74,1 in cycle I and 84,9 in cycle II. The mean score for students’ writing was 56,7 in preliminary study, 69,3 in cycle I and 79,6 in cycle II. It can be concluded that the implementing of project- based learning and the use of Canva can improve students’ motivation and writing skill.","author":[{"dropping-particle":"","family":"Siswanjaya","given":"","non-dropping-particle":"","parse-names":false,"suffix":""}],"container-title":"Jurnal Didaktika Pendidikan Dasar","id":"ITEM-3","issue":"2","issued":{"date-parts":[["2021"]]},"page":"421-442","title":"Penggunaan Canva Pada Pembelajaran Berbasis Proyek Untuk Meningkatkan Keterampilan dan Motivasi Menulis Siswa","type":"article-journal","volume":"5"},"uris":["http://www.mendeley.com/documents/?uuid=d0e97fda-f7b6-4342-9847-fd41485e6f5f"]},{"id":"ITEM-4","itemData":{"DOI":"https://doi.org/10.23887/jjpe.v12i2.30179","abstract":"Tujuan penelitian ini adalah untuk mengembangkan media pembelajaran audio visual berbasis aplikasi canva. Penelitian ini menggunakan pendekatan penelitian pengembangan dengan tahapan analisis awal, identifikasi materi, penyusunan produk, dan uji coba. Setelah produk dikembangkan, maka dilakukan penilaian kelayakan oleh ahli untuk melihat kelayakan desain media, kesesuaikan antara konten, kelengkapan desain, dan kemenarikan. Berdasarkan hasil penilaian ahli, desain media pembelajaran audio visual berbasis aplikasi canva diperoleh skor 82,28 persen dengan kategori sangat layak. Hasil tanggapan siswa secara terbatas diperoleh skor 86.73 persen dengan kategori sangat layak. Dari hasil penilaian ahli maupun siswa, menunjukkan bahwa media pembelajaran audio visual berbasis aplikasi canva layak digunakan di sekolah uji coba. Hasil uji coba lapangan siklus pertama yaitu 67.13 persen dan siklus kedua yaitu 88 persen. Presentase hasil belajar siswa menunjukkan peningkatan. Hal ini menunjukkan bahwa siswa lebih mudah menguasai materi ketenagakerjaan menggunakan media pembelajaran audio visual berbasis aplikasi canva dengan kriteria sangat baik. Dengan demikian, media yang dikembangkan dapat digunakan dalam pembelajaran daring maupun luring. Kata","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Undiksha","id":"ITEM-4","issue":"2","issued":{"date-parts":[["2020"]]},"page":"317-327","title":"Media Pembelajaran Audio Visual Berbasis Aplikasi Canva","type":"article-journal","volume":"12"},"uris":["http://www.mendeley.com/documents/?uuid=aa6e59b5-1d4d-4149-ac11-a21e86ebb4d0"]}],"mendeley":{"formattedCitation":"(Hadi et al., 2021; Pratama &amp; Hikmat, 2024; Rahmatullah et al., 2020; Siswanjaya, 2021)","plainTextFormattedCitation":"(Hadi et al., 2021; Pratama &amp; Hikmat, 2024; Rahmatullah et al., 2020; Siswanjaya, 2021)","previouslyFormattedCitation":"(Hadi et al., 2021; Pratama &amp; Hikmat, 2024; Rahmatullah et al., 2020; Siswanjaya, 2021)"},"properties":{"noteIndex":0},"schema":"https://github.com/citation-style-language/schema/raw/master/csl-citation.json"}</w:instrText>
      </w:r>
      <w:r w:rsidR="004F2AD1">
        <w:rPr>
          <w:rFonts w:ascii="Times New Roman" w:hAnsi="Times New Roman" w:cs="Times New Roman"/>
          <w:sz w:val="24"/>
          <w:szCs w:val="24"/>
        </w:rPr>
        <w:fldChar w:fldCharType="separate"/>
      </w:r>
      <w:r w:rsidR="00F22A31" w:rsidRPr="00F22A31">
        <w:rPr>
          <w:rFonts w:ascii="Times New Roman" w:hAnsi="Times New Roman" w:cs="Times New Roman"/>
          <w:noProof/>
          <w:sz w:val="24"/>
          <w:szCs w:val="24"/>
        </w:rPr>
        <w:t>(Hadi et al., 2021; Pratama &amp; Hikmat, 2024; Rahmatullah et al., 2020; Siswanjaya, 2021)</w:t>
      </w:r>
      <w:r w:rsidR="004F2AD1">
        <w:rPr>
          <w:rFonts w:ascii="Times New Roman" w:hAnsi="Times New Roman" w:cs="Times New Roman"/>
          <w:sz w:val="24"/>
          <w:szCs w:val="24"/>
        </w:rPr>
        <w:fldChar w:fldCharType="end"/>
      </w:r>
      <w:r w:rsidRPr="008A005C">
        <w:rPr>
          <w:rFonts w:ascii="Times New Roman" w:hAnsi="Times New Roman" w:cs="Times New Roman"/>
          <w:sz w:val="24"/>
          <w:szCs w:val="24"/>
        </w:rPr>
        <w:t xml:space="preserve"> who have highlighted the potential of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to improve various aspects of language learning. As education continues to evolve in the digital age, the integration of tools like </w:t>
      </w:r>
      <w:proofErr w:type="spellStart"/>
      <w:r w:rsidRPr="008A005C">
        <w:rPr>
          <w:rFonts w:ascii="Times New Roman" w:hAnsi="Times New Roman" w:cs="Times New Roman"/>
          <w:sz w:val="24"/>
          <w:szCs w:val="24"/>
        </w:rPr>
        <w:t>Canva</w:t>
      </w:r>
      <w:proofErr w:type="spellEnd"/>
      <w:r w:rsidRPr="008A005C">
        <w:rPr>
          <w:rFonts w:ascii="Times New Roman" w:hAnsi="Times New Roman" w:cs="Times New Roman"/>
          <w:sz w:val="24"/>
          <w:szCs w:val="24"/>
        </w:rPr>
        <w:t xml:space="preserve"> into the curriculum will play a pivotal role in fostering both language proficiency and digital literacy among students.</w:t>
      </w:r>
    </w:p>
    <w:p w14:paraId="39FD2507" w14:textId="77777777" w:rsidR="00DB1693" w:rsidRDefault="00DB1693" w:rsidP="00DB1693">
      <w:pPr>
        <w:autoSpaceDE w:val="0"/>
        <w:autoSpaceDN w:val="0"/>
        <w:adjustRightInd w:val="0"/>
        <w:spacing w:after="120" w:line="360" w:lineRule="auto"/>
        <w:ind w:firstLine="720"/>
        <w:jc w:val="both"/>
        <w:rPr>
          <w:rFonts w:ascii="Times New Roman" w:hAnsi="Times New Roman" w:cs="Times New Roman"/>
          <w:b/>
          <w:bCs/>
          <w:sz w:val="24"/>
          <w:szCs w:val="24"/>
        </w:rPr>
      </w:pPr>
      <w:r w:rsidRPr="00344D93">
        <w:rPr>
          <w:rFonts w:ascii="Times New Roman" w:hAnsi="Times New Roman" w:cs="Times New Roman"/>
          <w:b/>
          <w:bCs/>
          <w:sz w:val="24"/>
          <w:szCs w:val="24"/>
        </w:rPr>
        <w:t xml:space="preserve"> </w:t>
      </w:r>
    </w:p>
    <w:p w14:paraId="4E078AE6" w14:textId="3F825B47" w:rsidR="007E3EDC" w:rsidRPr="00344D93" w:rsidRDefault="004A7801" w:rsidP="00DB1693">
      <w:pPr>
        <w:autoSpaceDE w:val="0"/>
        <w:autoSpaceDN w:val="0"/>
        <w:adjustRightInd w:val="0"/>
        <w:spacing w:after="120" w:line="360" w:lineRule="auto"/>
        <w:ind w:firstLine="720"/>
        <w:jc w:val="center"/>
        <w:rPr>
          <w:rFonts w:ascii="Times New Roman" w:hAnsi="Times New Roman" w:cs="Times New Roman"/>
          <w:b/>
          <w:bCs/>
          <w:sz w:val="24"/>
          <w:szCs w:val="24"/>
        </w:rPr>
      </w:pPr>
      <w:r w:rsidRPr="00344D93">
        <w:rPr>
          <w:rFonts w:ascii="Times New Roman" w:hAnsi="Times New Roman" w:cs="Times New Roman"/>
          <w:b/>
          <w:bCs/>
          <w:sz w:val="24"/>
          <w:szCs w:val="24"/>
        </w:rPr>
        <w:t>CONCLUSION AND</w:t>
      </w:r>
      <w:r w:rsidR="00654816" w:rsidRPr="00344D93">
        <w:rPr>
          <w:rFonts w:ascii="Times New Roman" w:hAnsi="Times New Roman" w:cs="Times New Roman"/>
          <w:b/>
          <w:bCs/>
          <w:sz w:val="24"/>
          <w:szCs w:val="24"/>
        </w:rPr>
        <w:t xml:space="preserve"> </w:t>
      </w:r>
      <w:r w:rsidR="00AC6F80" w:rsidRPr="00344D93">
        <w:rPr>
          <w:rFonts w:ascii="Times New Roman" w:hAnsi="Times New Roman" w:cs="Times New Roman"/>
          <w:b/>
          <w:bCs/>
          <w:sz w:val="24"/>
          <w:szCs w:val="24"/>
        </w:rPr>
        <w:t>IMPLICATION)</w:t>
      </w:r>
    </w:p>
    <w:p w14:paraId="60462E2C" w14:textId="6925062E" w:rsidR="00E930FC" w:rsidRPr="00344D93" w:rsidRDefault="00E930FC" w:rsidP="007D50B3">
      <w:pPr>
        <w:spacing w:after="120"/>
        <w:rPr>
          <w:rFonts w:ascii="Times New Roman" w:hAnsi="Times New Roman" w:cs="Times New Roman"/>
          <w:b/>
          <w:bCs/>
          <w:i/>
          <w:iCs/>
          <w:sz w:val="24"/>
          <w:szCs w:val="24"/>
          <w:shd w:val="clear" w:color="auto" w:fill="FFFFFF"/>
        </w:rPr>
      </w:pPr>
      <w:r w:rsidRPr="00344D93">
        <w:rPr>
          <w:rFonts w:ascii="Times New Roman" w:hAnsi="Times New Roman" w:cs="Times New Roman"/>
          <w:b/>
          <w:bCs/>
          <w:i/>
          <w:iCs/>
          <w:sz w:val="24"/>
          <w:szCs w:val="24"/>
          <w:shd w:val="clear" w:color="auto" w:fill="FFFFFF"/>
        </w:rPr>
        <w:t xml:space="preserve">Conclusion </w:t>
      </w:r>
    </w:p>
    <w:p w14:paraId="44AE38D9" w14:textId="77777777" w:rsidR="00DB1693" w:rsidRDefault="00DB1693" w:rsidP="00DB1693">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aims to evaluate midwifery students’ opinions on the use of the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application to enhance their English speaking abilities in English as a Foreign Language (EFL) classes. The finding of this research is as the analysis of the questionnaire data indicates that </w:t>
      </w:r>
      <w:r>
        <w:rPr>
          <w:rFonts w:ascii="Times New Roman" w:hAnsi="Times New Roman" w:cs="Times New Roman"/>
          <w:sz w:val="24"/>
          <w:szCs w:val="24"/>
        </w:rPr>
        <w:lastRenderedPageBreak/>
        <w:t xml:space="preserve">using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has a positive impact on improving midwifery students’ speaking skills, particularly those at the </w:t>
      </w:r>
      <w:proofErr w:type="gramStart"/>
      <w:r>
        <w:rPr>
          <w:rFonts w:ascii="Times New Roman" w:hAnsi="Times New Roman" w:cs="Times New Roman"/>
          <w:sz w:val="24"/>
          <w:szCs w:val="24"/>
        </w:rPr>
        <w:t>basic</w:t>
      </w:r>
      <w:proofErr w:type="gramEnd"/>
      <w:r>
        <w:rPr>
          <w:rFonts w:ascii="Times New Roman" w:hAnsi="Times New Roman" w:cs="Times New Roman"/>
          <w:sz w:val="24"/>
          <w:szCs w:val="24"/>
        </w:rPr>
        <w:t xml:space="preserve"> English proficiency level. </w:t>
      </w:r>
      <w:proofErr w:type="spellStart"/>
      <w:r>
        <w:rPr>
          <w:rFonts w:ascii="Times New Roman" w:hAnsi="Times New Roman" w:cs="Times New Roman"/>
          <w:sz w:val="24"/>
          <w:szCs w:val="24"/>
        </w:rPr>
        <w:t>Canva’s</w:t>
      </w:r>
      <w:proofErr w:type="spellEnd"/>
      <w:r>
        <w:rPr>
          <w:rFonts w:ascii="Times New Roman" w:hAnsi="Times New Roman" w:cs="Times New Roman"/>
          <w:sz w:val="24"/>
          <w:szCs w:val="24"/>
        </w:rPr>
        <w:t xml:space="preserve"> interactive features were shown to boost students’ confidence and engagement in learning. Additionally,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offers students the flexibility to practice speaking anytime and anywhere, which greatly supports their gradual skill development. Furthermore,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encourages creativity and self-expression in students’ communicative use of English. Based on these findings, it is recommended that </w:t>
      </w:r>
      <w:proofErr w:type="spellStart"/>
      <w:r>
        <w:rPr>
          <w:rFonts w:ascii="Times New Roman" w:hAnsi="Times New Roman" w:cs="Times New Roman"/>
          <w:sz w:val="24"/>
          <w:szCs w:val="24"/>
        </w:rPr>
        <w:t>Canva</w:t>
      </w:r>
      <w:proofErr w:type="spellEnd"/>
      <w:r>
        <w:rPr>
          <w:rFonts w:ascii="Times New Roman" w:hAnsi="Times New Roman" w:cs="Times New Roman"/>
          <w:sz w:val="24"/>
          <w:szCs w:val="24"/>
        </w:rPr>
        <w:t xml:space="preserve"> be integrated more broadly into English language instruction, especially in programs with students of </w:t>
      </w:r>
      <w:proofErr w:type="gramStart"/>
      <w:r>
        <w:rPr>
          <w:rFonts w:ascii="Times New Roman" w:hAnsi="Times New Roman" w:cs="Times New Roman"/>
          <w:sz w:val="24"/>
          <w:szCs w:val="24"/>
        </w:rPr>
        <w:t>basic</w:t>
      </w:r>
      <w:proofErr w:type="gramEnd"/>
      <w:r>
        <w:rPr>
          <w:rFonts w:ascii="Times New Roman" w:hAnsi="Times New Roman" w:cs="Times New Roman"/>
          <w:sz w:val="24"/>
          <w:szCs w:val="24"/>
        </w:rPr>
        <w:t xml:space="preserve"> English proficiency. To strengthen the evidence base, future research should involve multiple institutions and employ more comprehensive methods to gain a deeper understanding of </w:t>
      </w:r>
      <w:proofErr w:type="spellStart"/>
      <w:r>
        <w:rPr>
          <w:rFonts w:ascii="Times New Roman" w:hAnsi="Times New Roman" w:cs="Times New Roman"/>
          <w:sz w:val="24"/>
          <w:szCs w:val="24"/>
        </w:rPr>
        <w:t>Canva’s</w:t>
      </w:r>
      <w:proofErr w:type="spellEnd"/>
      <w:r>
        <w:rPr>
          <w:rFonts w:ascii="Times New Roman" w:hAnsi="Times New Roman" w:cs="Times New Roman"/>
          <w:sz w:val="24"/>
          <w:szCs w:val="24"/>
        </w:rPr>
        <w:t xml:space="preserve"> effectiveness in foreign-language teaching contexts.</w:t>
      </w:r>
    </w:p>
    <w:p w14:paraId="12A96561" w14:textId="53CF9A83" w:rsidR="009A79BC" w:rsidRPr="00344D93" w:rsidRDefault="00DB1693" w:rsidP="00DB1693">
      <w:pPr>
        <w:spacing w:after="120" w:line="360" w:lineRule="auto"/>
        <w:ind w:firstLine="720"/>
        <w:rPr>
          <w:rFonts w:ascii="Times New Roman" w:hAnsi="Times New Roman" w:cs="Times New Roman"/>
          <w:b/>
          <w:bCs/>
          <w:sz w:val="24"/>
          <w:szCs w:val="24"/>
        </w:rPr>
      </w:pPr>
      <w:r w:rsidRPr="00344D93">
        <w:rPr>
          <w:rFonts w:ascii="Times New Roman" w:hAnsi="Times New Roman" w:cs="Times New Roman"/>
          <w:sz w:val="24"/>
          <w:szCs w:val="24"/>
          <w:shd w:val="clear" w:color="auto" w:fill="FFFFFF"/>
        </w:rPr>
        <w:t xml:space="preserve"> </w:t>
      </w:r>
    </w:p>
    <w:p w14:paraId="36D9E6E7" w14:textId="5E676962" w:rsidR="00A21F76" w:rsidRPr="00344D93" w:rsidRDefault="00E930FC" w:rsidP="007D50B3">
      <w:pPr>
        <w:spacing w:after="120"/>
        <w:rPr>
          <w:rFonts w:ascii="Times New Roman" w:hAnsi="Times New Roman" w:cs="Times New Roman"/>
          <w:sz w:val="24"/>
          <w:szCs w:val="24"/>
        </w:rPr>
      </w:pPr>
      <w:r w:rsidRPr="00344D93">
        <w:rPr>
          <w:rFonts w:ascii="Times New Roman" w:hAnsi="Times New Roman" w:cs="Times New Roman"/>
          <w:b/>
          <w:bCs/>
          <w:i/>
          <w:iCs/>
          <w:sz w:val="24"/>
          <w:szCs w:val="24"/>
        </w:rPr>
        <w:t>L</w:t>
      </w:r>
      <w:r w:rsidRPr="00344D93">
        <w:rPr>
          <w:rFonts w:ascii="Times New Roman" w:hAnsi="Times New Roman" w:cs="Times New Roman"/>
          <w:b/>
          <w:bCs/>
          <w:i/>
          <w:iCs/>
          <w:sz w:val="24"/>
          <w:szCs w:val="24"/>
          <w:lang w:val="id-ID"/>
        </w:rPr>
        <w:t>imitation</w:t>
      </w:r>
      <w:r w:rsidRPr="00344D93">
        <w:rPr>
          <w:rFonts w:ascii="Times New Roman" w:hAnsi="Times New Roman" w:cs="Times New Roman"/>
          <w:b/>
          <w:bCs/>
          <w:sz w:val="24"/>
          <w:szCs w:val="24"/>
          <w:lang w:val="id-ID"/>
        </w:rPr>
        <w:t xml:space="preserve"> </w:t>
      </w:r>
    </w:p>
    <w:p w14:paraId="7783074B" w14:textId="77777777" w:rsidR="00DB1693" w:rsidRDefault="009A79BC" w:rsidP="00DB1693">
      <w:pPr>
        <w:spacing w:after="120" w:line="360" w:lineRule="auto"/>
        <w:ind w:firstLine="720"/>
        <w:jc w:val="both"/>
        <w:rPr>
          <w:rFonts w:ascii="Times New Roman" w:hAnsi="Times New Roman" w:cs="Times New Roman"/>
          <w:sz w:val="24"/>
          <w:szCs w:val="24"/>
        </w:rPr>
      </w:pPr>
      <w:r w:rsidRPr="00344D93">
        <w:rPr>
          <w:rFonts w:ascii="Times New Roman" w:hAnsi="Times New Roman" w:cs="Times New Roman"/>
          <w:sz w:val="24"/>
          <w:szCs w:val="24"/>
          <w:shd w:val="clear" w:color="auto" w:fill="FFFFFF"/>
        </w:rPr>
        <w:t> </w:t>
      </w:r>
      <w:r w:rsidR="00DB1693">
        <w:rPr>
          <w:rFonts w:ascii="Times New Roman" w:hAnsi="Times New Roman" w:cs="Times New Roman"/>
          <w:sz w:val="24"/>
          <w:szCs w:val="24"/>
        </w:rPr>
        <w:t>This research is limited by its participant scope only midwifery students from a single higher-education institution and by its reliance on a closed-ended questionnaire as the sole data-collection instrument. Moreover, because participants are at a basic proficiency level, they may face difficulties fully understanding and expressing their views in written form.</w:t>
      </w:r>
    </w:p>
    <w:p w14:paraId="42299DB8" w14:textId="77777777" w:rsidR="00DB1693" w:rsidRDefault="00DB1693" w:rsidP="00DB1693">
      <w:pPr>
        <w:spacing w:after="120" w:line="360" w:lineRule="auto"/>
        <w:ind w:firstLine="720"/>
        <w:jc w:val="both"/>
        <w:rPr>
          <w:rFonts w:ascii="Times New Roman" w:hAnsi="Times New Roman" w:cs="Times New Roman"/>
          <w:sz w:val="24"/>
          <w:szCs w:val="24"/>
        </w:rPr>
      </w:pPr>
    </w:p>
    <w:p w14:paraId="3F1A3042" w14:textId="590B5825" w:rsidR="004A7801" w:rsidRPr="00344D93" w:rsidRDefault="00A21F76" w:rsidP="00DB1693">
      <w:pPr>
        <w:spacing w:after="120" w:line="360" w:lineRule="auto"/>
        <w:rPr>
          <w:rFonts w:ascii="Times New Roman" w:hAnsi="Times New Roman" w:cs="Times New Roman"/>
          <w:i/>
          <w:iCs/>
          <w:sz w:val="24"/>
          <w:szCs w:val="24"/>
          <w:lang w:val="id-ID"/>
        </w:rPr>
      </w:pPr>
      <w:r w:rsidRPr="00344D93">
        <w:rPr>
          <w:rFonts w:ascii="Times New Roman" w:hAnsi="Times New Roman" w:cs="Times New Roman"/>
          <w:b/>
          <w:bCs/>
          <w:i/>
          <w:iCs/>
          <w:sz w:val="24"/>
          <w:szCs w:val="24"/>
          <w:lang w:val="id-ID"/>
        </w:rPr>
        <w:t>I</w:t>
      </w:r>
      <w:r w:rsidR="00E930FC" w:rsidRPr="00344D93">
        <w:rPr>
          <w:rFonts w:ascii="Times New Roman" w:hAnsi="Times New Roman" w:cs="Times New Roman"/>
          <w:b/>
          <w:bCs/>
          <w:i/>
          <w:iCs/>
          <w:sz w:val="24"/>
          <w:szCs w:val="24"/>
          <w:lang w:val="id-ID"/>
        </w:rPr>
        <w:t>mplication</w:t>
      </w:r>
      <w:r w:rsidR="00A51354" w:rsidRPr="00344D93">
        <w:rPr>
          <w:rFonts w:ascii="Times New Roman" w:hAnsi="Times New Roman" w:cs="Times New Roman"/>
          <w:b/>
          <w:bCs/>
          <w:i/>
          <w:iCs/>
          <w:sz w:val="24"/>
          <w:szCs w:val="24"/>
          <w:lang w:val="id-ID"/>
        </w:rPr>
        <w:t xml:space="preserve"> </w:t>
      </w:r>
    </w:p>
    <w:p w14:paraId="6ABA2FB0" w14:textId="3DC1781C" w:rsidR="00A21F76" w:rsidRPr="00344D93" w:rsidRDefault="00DB1693" w:rsidP="00DB1693">
      <w:pPr>
        <w:spacing w:after="120" w:line="360" w:lineRule="auto"/>
        <w:ind w:firstLine="720"/>
        <w:jc w:val="both"/>
        <w:rPr>
          <w:rFonts w:ascii="Times New Roman" w:hAnsi="Times New Roman" w:cs="Times New Roman"/>
          <w:sz w:val="24"/>
          <w:szCs w:val="24"/>
          <w:lang w:val="id-ID"/>
        </w:rPr>
      </w:pPr>
      <w:r w:rsidRPr="00DB1693">
        <w:rPr>
          <w:rFonts w:ascii="Times New Roman" w:hAnsi="Times New Roman" w:cs="Times New Roman"/>
          <w:sz w:val="24"/>
          <w:szCs w:val="24"/>
          <w:shd w:val="clear" w:color="auto" w:fill="FFFFFF"/>
        </w:rPr>
        <w:t xml:space="preserve">The implications of these findings suggest that the use of </w:t>
      </w:r>
      <w:proofErr w:type="spellStart"/>
      <w:r w:rsidRPr="00DB1693">
        <w:rPr>
          <w:rFonts w:ascii="Times New Roman" w:hAnsi="Times New Roman" w:cs="Times New Roman"/>
          <w:sz w:val="24"/>
          <w:szCs w:val="24"/>
          <w:shd w:val="clear" w:color="auto" w:fill="FFFFFF"/>
        </w:rPr>
        <w:t>Canva</w:t>
      </w:r>
      <w:proofErr w:type="spellEnd"/>
      <w:r w:rsidRPr="00DB1693">
        <w:rPr>
          <w:rFonts w:ascii="Times New Roman" w:hAnsi="Times New Roman" w:cs="Times New Roman"/>
          <w:sz w:val="24"/>
          <w:szCs w:val="24"/>
          <w:shd w:val="clear" w:color="auto" w:fill="FFFFFF"/>
        </w:rPr>
        <w:t xml:space="preserve"> can enrich the English learning process, particularly in enhancing students' speaking skills. Utilizing technology-based applications like </w:t>
      </w:r>
      <w:proofErr w:type="spellStart"/>
      <w:r w:rsidRPr="00DB1693">
        <w:rPr>
          <w:rFonts w:ascii="Times New Roman" w:hAnsi="Times New Roman" w:cs="Times New Roman"/>
          <w:sz w:val="24"/>
          <w:szCs w:val="24"/>
          <w:shd w:val="clear" w:color="auto" w:fill="FFFFFF"/>
        </w:rPr>
        <w:t>Canva</w:t>
      </w:r>
      <w:proofErr w:type="spellEnd"/>
      <w:r w:rsidRPr="00DB1693">
        <w:rPr>
          <w:rFonts w:ascii="Times New Roman" w:hAnsi="Times New Roman" w:cs="Times New Roman"/>
          <w:sz w:val="24"/>
          <w:szCs w:val="24"/>
          <w:shd w:val="clear" w:color="auto" w:fill="FFFFFF"/>
        </w:rPr>
        <w:t xml:space="preserve"> enables more interactive and engaging English instruction, which can foster greater student participation. Therefore, integrating </w:t>
      </w:r>
      <w:proofErr w:type="spellStart"/>
      <w:r w:rsidRPr="00DB1693">
        <w:rPr>
          <w:rFonts w:ascii="Times New Roman" w:hAnsi="Times New Roman" w:cs="Times New Roman"/>
          <w:sz w:val="24"/>
          <w:szCs w:val="24"/>
          <w:shd w:val="clear" w:color="auto" w:fill="FFFFFF"/>
        </w:rPr>
        <w:t>Canva</w:t>
      </w:r>
      <w:proofErr w:type="spellEnd"/>
      <w:r w:rsidRPr="00DB1693">
        <w:rPr>
          <w:rFonts w:ascii="Times New Roman" w:hAnsi="Times New Roman" w:cs="Times New Roman"/>
          <w:sz w:val="24"/>
          <w:szCs w:val="24"/>
          <w:shd w:val="clear" w:color="auto" w:fill="FFFFFF"/>
        </w:rPr>
        <w:t xml:space="preserve"> into English language learning in higher education can serve as an effective alternative </w:t>
      </w:r>
      <w:r>
        <w:rPr>
          <w:rFonts w:ascii="Times New Roman" w:hAnsi="Times New Roman" w:cs="Times New Roman"/>
          <w:sz w:val="24"/>
          <w:szCs w:val="24"/>
          <w:shd w:val="clear" w:color="auto" w:fill="FFFFFF"/>
        </w:rPr>
        <w:t>to increase student engagement.</w:t>
      </w:r>
    </w:p>
    <w:p w14:paraId="538ABB26" w14:textId="77777777" w:rsidR="00DB1693" w:rsidRDefault="00DB1693" w:rsidP="007D50B3">
      <w:pPr>
        <w:spacing w:after="120"/>
        <w:jc w:val="center"/>
        <w:rPr>
          <w:rFonts w:ascii="Times New Roman" w:hAnsi="Times New Roman" w:cs="Times New Roman"/>
          <w:b/>
          <w:bCs/>
          <w:sz w:val="24"/>
          <w:szCs w:val="24"/>
        </w:rPr>
      </w:pPr>
      <w:bookmarkStart w:id="4" w:name="_Hlk64088879"/>
    </w:p>
    <w:p w14:paraId="334526B2" w14:textId="76F3EC71" w:rsidR="007E3EDC" w:rsidRPr="00344D93" w:rsidRDefault="00A51354" w:rsidP="007D50B3">
      <w:pPr>
        <w:spacing w:after="120"/>
        <w:jc w:val="center"/>
        <w:rPr>
          <w:rFonts w:ascii="Times New Roman" w:hAnsi="Times New Roman" w:cs="Times New Roman"/>
          <w:b/>
          <w:bCs/>
          <w:sz w:val="24"/>
          <w:szCs w:val="24"/>
        </w:rPr>
      </w:pPr>
      <w:r w:rsidRPr="00344D93">
        <w:rPr>
          <w:rFonts w:ascii="Times New Roman" w:hAnsi="Times New Roman" w:cs="Times New Roman"/>
          <w:b/>
          <w:bCs/>
          <w:sz w:val="24"/>
          <w:szCs w:val="24"/>
        </w:rPr>
        <w:t xml:space="preserve">ACKNOWLEDGEMENT </w:t>
      </w:r>
    </w:p>
    <w:p w14:paraId="42CEEE30" w14:textId="1D2B9C2A" w:rsidR="0019288F" w:rsidRDefault="0019288F" w:rsidP="007D50B3">
      <w:pPr>
        <w:autoSpaceDE w:val="0"/>
        <w:autoSpaceDN w:val="0"/>
        <w:adjustRightInd w:val="0"/>
        <w:spacing w:after="120" w:line="360" w:lineRule="auto"/>
        <w:jc w:val="both"/>
        <w:rPr>
          <w:rFonts w:ascii="Times New Roman" w:hAnsi="Times New Roman" w:cs="Times New Roman"/>
          <w:sz w:val="24"/>
          <w:szCs w:val="24"/>
          <w:shd w:val="clear" w:color="auto" w:fill="FFFFFF"/>
        </w:rPr>
      </w:pPr>
      <w:r w:rsidRPr="00344D93">
        <w:rPr>
          <w:rFonts w:ascii="Times New Roman" w:hAnsi="Times New Roman" w:cs="Times New Roman"/>
          <w:sz w:val="24"/>
          <w:szCs w:val="24"/>
          <w:shd w:val="clear" w:color="auto" w:fill="FFFFFF"/>
        </w:rPr>
        <w:t xml:space="preserve">Papers </w:t>
      </w:r>
    </w:p>
    <w:p w14:paraId="16C0933F" w14:textId="77777777" w:rsidR="001970E0" w:rsidRPr="00344D93" w:rsidRDefault="001970E0" w:rsidP="007D50B3">
      <w:pPr>
        <w:autoSpaceDE w:val="0"/>
        <w:autoSpaceDN w:val="0"/>
        <w:adjustRightInd w:val="0"/>
        <w:spacing w:after="120" w:line="360" w:lineRule="auto"/>
        <w:jc w:val="both"/>
        <w:rPr>
          <w:rFonts w:ascii="Times New Roman" w:hAnsi="Times New Roman" w:cs="Times New Roman"/>
          <w:sz w:val="24"/>
          <w:szCs w:val="24"/>
          <w:lang w:eastAsia="en-GB"/>
        </w:rPr>
      </w:pPr>
    </w:p>
    <w:p w14:paraId="7D207CE5" w14:textId="77777777" w:rsidR="007E3EDC" w:rsidRPr="00344D93" w:rsidRDefault="00367DCA" w:rsidP="007D50B3">
      <w:pPr>
        <w:spacing w:after="120"/>
        <w:jc w:val="center"/>
        <w:rPr>
          <w:rFonts w:ascii="Times New Roman" w:hAnsi="Times New Roman" w:cs="Times New Roman"/>
          <w:b/>
          <w:bCs/>
          <w:sz w:val="24"/>
          <w:szCs w:val="24"/>
        </w:rPr>
      </w:pPr>
      <w:r w:rsidRPr="00344D93">
        <w:rPr>
          <w:rFonts w:ascii="Times New Roman" w:hAnsi="Times New Roman" w:cs="Times New Roman"/>
          <w:b/>
          <w:sz w:val="24"/>
          <w:szCs w:val="24"/>
        </w:rPr>
        <w:t>BIO-PROFILE:</w:t>
      </w:r>
      <w:r w:rsidR="0019288F" w:rsidRPr="00344D93">
        <w:rPr>
          <w:rFonts w:ascii="Times New Roman" w:hAnsi="Times New Roman" w:cs="Times New Roman"/>
          <w:b/>
          <w:bCs/>
          <w:sz w:val="24"/>
          <w:szCs w:val="24"/>
        </w:rPr>
        <w:t xml:space="preserve"> </w:t>
      </w:r>
    </w:p>
    <w:bookmarkEnd w:id="4"/>
    <w:p w14:paraId="2C686428" w14:textId="4DAA6683" w:rsidR="00212AA4" w:rsidRPr="00344D93" w:rsidRDefault="00FA3375" w:rsidP="00DB1693">
      <w:pPr>
        <w:rPr>
          <w:rFonts w:ascii="Times New Roman" w:hAnsi="Times New Roman" w:cs="Times New Roman"/>
          <w:sz w:val="24"/>
          <w:szCs w:val="24"/>
        </w:rPr>
      </w:pPr>
      <w:r>
        <w:rPr>
          <w:rFonts w:ascii="Times New Roman" w:hAnsi="Times New Roman" w:cs="Times New Roman"/>
          <w:sz w:val="24"/>
          <w:szCs w:val="24"/>
        </w:rPr>
        <w:t>The Author</w:t>
      </w:r>
    </w:p>
    <w:p w14:paraId="456151A1" w14:textId="77777777" w:rsidR="00877080" w:rsidRPr="00344D93" w:rsidRDefault="00877080" w:rsidP="003C75D5">
      <w:pPr>
        <w:jc w:val="center"/>
        <w:rPr>
          <w:rFonts w:ascii="Times New Roman" w:hAnsi="Times New Roman" w:cs="Times New Roman"/>
          <w:sz w:val="24"/>
          <w:szCs w:val="24"/>
        </w:rPr>
      </w:pPr>
    </w:p>
    <w:p w14:paraId="77F43790" w14:textId="7851409B" w:rsidR="00BD41DC" w:rsidRPr="00344D93" w:rsidRDefault="003C75D5" w:rsidP="001970E0">
      <w:pPr>
        <w:spacing w:after="0" w:line="240" w:lineRule="auto"/>
        <w:jc w:val="center"/>
        <w:rPr>
          <w:rFonts w:ascii="Times New Roman" w:hAnsi="Times New Roman" w:cs="Times New Roman"/>
          <w:b/>
          <w:bCs/>
          <w:sz w:val="24"/>
          <w:szCs w:val="24"/>
        </w:rPr>
      </w:pPr>
      <w:r w:rsidRPr="00344D93">
        <w:rPr>
          <w:rFonts w:ascii="Times New Roman" w:hAnsi="Times New Roman" w:cs="Times New Roman"/>
          <w:b/>
          <w:bCs/>
          <w:sz w:val="24"/>
          <w:szCs w:val="24"/>
        </w:rPr>
        <w:t>REFERENCES</w:t>
      </w:r>
    </w:p>
    <w:p w14:paraId="4004274E" w14:textId="2B568892" w:rsidR="00A91318" w:rsidRPr="00344D93" w:rsidRDefault="00A91318" w:rsidP="005746EC">
      <w:pPr>
        <w:spacing w:after="120"/>
        <w:rPr>
          <w:rFonts w:ascii="Times New Roman" w:hAnsi="Times New Roman" w:cs="Times New Roman"/>
          <w:sz w:val="24"/>
          <w:szCs w:val="24"/>
        </w:rPr>
      </w:pPr>
    </w:p>
    <w:p w14:paraId="392495E5" w14:textId="29209BE9" w:rsidR="00EA12B6" w:rsidRPr="00EA12B6" w:rsidRDefault="004F2AD1"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A12B6" w:rsidRPr="00EA12B6">
        <w:rPr>
          <w:rFonts w:ascii="Times New Roman" w:hAnsi="Times New Roman" w:cs="Times New Roman"/>
          <w:noProof/>
          <w:sz w:val="24"/>
          <w:szCs w:val="24"/>
        </w:rPr>
        <w:t xml:space="preserve">Al-ansi, A. M., Garad, A., &amp; Al-ansi, A. (2021). ICT-Based learning during Covid-19 outbreak: advantages, opportunities and challenges. </w:t>
      </w:r>
      <w:r w:rsidR="00EA12B6" w:rsidRPr="00EA12B6">
        <w:rPr>
          <w:rFonts w:ascii="Times New Roman" w:hAnsi="Times New Roman" w:cs="Times New Roman"/>
          <w:i/>
          <w:iCs/>
          <w:noProof/>
          <w:sz w:val="24"/>
          <w:szCs w:val="24"/>
        </w:rPr>
        <w:t>Gagasan Pendidikan Indonesia</w:t>
      </w:r>
      <w:r w:rsidR="00EA12B6" w:rsidRPr="00EA12B6">
        <w:rPr>
          <w:rFonts w:ascii="Times New Roman" w:hAnsi="Times New Roman" w:cs="Times New Roman"/>
          <w:noProof/>
          <w:sz w:val="24"/>
          <w:szCs w:val="24"/>
        </w:rPr>
        <w:t xml:space="preserve">, </w:t>
      </w:r>
      <w:r w:rsidR="00EA12B6" w:rsidRPr="00EA12B6">
        <w:rPr>
          <w:rFonts w:ascii="Times New Roman" w:hAnsi="Times New Roman" w:cs="Times New Roman"/>
          <w:i/>
          <w:iCs/>
          <w:noProof/>
          <w:sz w:val="24"/>
          <w:szCs w:val="24"/>
        </w:rPr>
        <w:t>2</w:t>
      </w:r>
      <w:r w:rsidR="00EA12B6" w:rsidRPr="00EA12B6">
        <w:rPr>
          <w:rFonts w:ascii="Times New Roman" w:hAnsi="Times New Roman" w:cs="Times New Roman"/>
          <w:noProof/>
          <w:sz w:val="24"/>
          <w:szCs w:val="24"/>
        </w:rPr>
        <w:t>(1), 10–26. https://doi.org/10.30870/gpi.v2i1.10176</w:t>
      </w:r>
    </w:p>
    <w:p w14:paraId="4B975505"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Ary, D., Jacobs, L. C., Sorensen, C., &amp; Razavieh, A. (2010). </w:t>
      </w:r>
      <w:r w:rsidRPr="00EA12B6">
        <w:rPr>
          <w:rFonts w:ascii="Times New Roman" w:hAnsi="Times New Roman" w:cs="Times New Roman"/>
          <w:i/>
          <w:iCs/>
          <w:noProof/>
          <w:sz w:val="24"/>
          <w:szCs w:val="24"/>
        </w:rPr>
        <w:t>Introduction to Research in Education Eight Edition</w:t>
      </w:r>
      <w:r w:rsidRPr="00EA12B6">
        <w:rPr>
          <w:rFonts w:ascii="Times New Roman" w:hAnsi="Times New Roman" w:cs="Times New Roman"/>
          <w:noProof/>
          <w:sz w:val="24"/>
          <w:szCs w:val="24"/>
        </w:rPr>
        <w:t xml:space="preserve"> (Eight Edit). Wadsworth Cengage Learning.</w:t>
      </w:r>
    </w:p>
    <w:p w14:paraId="07A59110"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Booth, W. C., Colomb, G. G., &amp; Williams, J. M. (2008). </w:t>
      </w:r>
      <w:r w:rsidRPr="00EA12B6">
        <w:rPr>
          <w:rFonts w:ascii="Times New Roman" w:hAnsi="Times New Roman" w:cs="Times New Roman"/>
          <w:i/>
          <w:iCs/>
          <w:noProof/>
          <w:sz w:val="24"/>
          <w:szCs w:val="24"/>
        </w:rPr>
        <w:t>The Craft of Research</w:t>
      </w:r>
      <w:r w:rsidRPr="00EA12B6">
        <w:rPr>
          <w:rFonts w:ascii="Times New Roman" w:hAnsi="Times New Roman" w:cs="Times New Roman"/>
          <w:noProof/>
          <w:sz w:val="24"/>
          <w:szCs w:val="24"/>
        </w:rPr>
        <w:t xml:space="preserve"> (Vol. 16, Issue 1). The University of Chicago Press.</w:t>
      </w:r>
    </w:p>
    <w:p w14:paraId="75BACA08"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Borisov, O. I., Karamova, O. V., Naidenova, E. M., Osipova, I. V., Pavlova, A. V., Gibadullin, A. A., &amp; Sadriddinov, M. I. (2020). Development of digital competencies among students of higher educational institutions. </w:t>
      </w:r>
      <w:r w:rsidRPr="00EA12B6">
        <w:rPr>
          <w:rFonts w:ascii="Times New Roman" w:hAnsi="Times New Roman" w:cs="Times New Roman"/>
          <w:i/>
          <w:iCs/>
          <w:noProof/>
          <w:sz w:val="24"/>
          <w:szCs w:val="24"/>
        </w:rPr>
        <w:t>Journal of Physics: Conference Series</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1691</w:t>
      </w:r>
      <w:r w:rsidRPr="00EA12B6">
        <w:rPr>
          <w:rFonts w:ascii="Times New Roman" w:hAnsi="Times New Roman" w:cs="Times New Roman"/>
          <w:noProof/>
          <w:sz w:val="24"/>
          <w:szCs w:val="24"/>
        </w:rPr>
        <w:t>(1). https://doi.org/10.1088/1742-6596/1691/1/012098</w:t>
      </w:r>
    </w:p>
    <w:p w14:paraId="19E59017"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Chand, G. B. (2021). Challenges Faced by Bachelor Level Students While Speaking English. </w:t>
      </w:r>
      <w:r w:rsidRPr="00EA12B6">
        <w:rPr>
          <w:rFonts w:ascii="Times New Roman" w:hAnsi="Times New Roman" w:cs="Times New Roman"/>
          <w:i/>
          <w:iCs/>
          <w:noProof/>
          <w:sz w:val="24"/>
          <w:szCs w:val="24"/>
        </w:rPr>
        <w:t>IJELTAL (Indonesian Journal of English Language Teaching and Applied Linguistics)</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6</w:t>
      </w:r>
      <w:r w:rsidRPr="00EA12B6">
        <w:rPr>
          <w:rFonts w:ascii="Times New Roman" w:hAnsi="Times New Roman" w:cs="Times New Roman"/>
          <w:noProof/>
          <w:sz w:val="24"/>
          <w:szCs w:val="24"/>
        </w:rPr>
        <w:t>(1), 45. https://doi.org/10.21093/ijeltal.v6i1.853</w:t>
      </w:r>
    </w:p>
    <w:p w14:paraId="16D58D83"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Fauzi, I. (2024). The Effectiveness of Using Canva as Assisted Language Learning Media to Improve Undergraduate Students’ Writing Skill. </w:t>
      </w:r>
      <w:r w:rsidRPr="00EA12B6">
        <w:rPr>
          <w:rFonts w:ascii="Times New Roman" w:hAnsi="Times New Roman" w:cs="Times New Roman"/>
          <w:i/>
          <w:iCs/>
          <w:noProof/>
          <w:sz w:val="24"/>
          <w:szCs w:val="24"/>
        </w:rPr>
        <w:t>Globish: An English-Indonesian Journal for English, Education, and Culture</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13</w:t>
      </w:r>
      <w:r w:rsidRPr="00EA12B6">
        <w:rPr>
          <w:rFonts w:ascii="Times New Roman" w:hAnsi="Times New Roman" w:cs="Times New Roman"/>
          <w:noProof/>
          <w:sz w:val="24"/>
          <w:szCs w:val="24"/>
        </w:rPr>
        <w:t>(2), 230. https://doi.org/10.31000/globish.v13i2.10148</w:t>
      </w:r>
    </w:p>
    <w:p w14:paraId="19A29530"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Febriyanti, E., &amp; Haryanto, H. (2024). The Effectiveness Of Canva Application In Fun English Learning To Improve The Students’ English Vocabulary (An Experimental Study For Grade XI Of SMK Balekambang Jepara). </w:t>
      </w:r>
      <w:r w:rsidRPr="00EA12B6">
        <w:rPr>
          <w:rFonts w:ascii="Times New Roman" w:hAnsi="Times New Roman" w:cs="Times New Roman"/>
          <w:i/>
          <w:iCs/>
          <w:noProof/>
          <w:sz w:val="24"/>
          <w:szCs w:val="24"/>
        </w:rPr>
        <w:t>Journal on Education</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6</w:t>
      </w:r>
      <w:r w:rsidRPr="00EA12B6">
        <w:rPr>
          <w:rFonts w:ascii="Times New Roman" w:hAnsi="Times New Roman" w:cs="Times New Roman"/>
          <w:noProof/>
          <w:sz w:val="24"/>
          <w:szCs w:val="24"/>
        </w:rPr>
        <w:t>(4), 19501–19513. https://doi.org/10.31004/joe.v6i4.5870</w:t>
      </w:r>
    </w:p>
    <w:p w14:paraId="0D42079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Fitria, V. A., Habibi, A. R., Hakim, L., &amp; Islamiyah, M. (2021). Using Canva to Support Online Learning Media for Students at Mahardika Karangploso Vocational School in Malang during the Pandemic. </w:t>
      </w:r>
      <w:r w:rsidRPr="00EA12B6">
        <w:rPr>
          <w:rFonts w:ascii="Times New Roman" w:hAnsi="Times New Roman" w:cs="Times New Roman"/>
          <w:i/>
          <w:iCs/>
          <w:noProof/>
          <w:sz w:val="24"/>
          <w:szCs w:val="24"/>
        </w:rPr>
        <w:t>Mujtama’ Jurnal Pengabdian Masyarakat</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w:t>
      </w:r>
      <w:r w:rsidRPr="00EA12B6">
        <w:rPr>
          <w:rFonts w:ascii="Times New Roman" w:hAnsi="Times New Roman" w:cs="Times New Roman"/>
          <w:noProof/>
          <w:sz w:val="24"/>
          <w:szCs w:val="24"/>
        </w:rPr>
        <w:t>(2), 75–82.</w:t>
      </w:r>
    </w:p>
    <w:p w14:paraId="3928F0D6"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Geria, A. A. J. A. (2022). Challenges Faced Students in Speaking English in Indonesia: A Literature Study. </w:t>
      </w:r>
      <w:r w:rsidRPr="00EA12B6">
        <w:rPr>
          <w:rFonts w:ascii="Times New Roman" w:hAnsi="Times New Roman" w:cs="Times New Roman"/>
          <w:i/>
          <w:iCs/>
          <w:noProof/>
          <w:sz w:val="24"/>
          <w:szCs w:val="24"/>
        </w:rPr>
        <w:t>Jurnal Penelitian Mahasiswa Indonesia</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Nomor 2 20</w:t>
      </w:r>
      <w:r w:rsidRPr="00EA12B6">
        <w:rPr>
          <w:rFonts w:ascii="Times New Roman" w:hAnsi="Times New Roman" w:cs="Times New Roman"/>
          <w:noProof/>
          <w:sz w:val="24"/>
          <w:szCs w:val="24"/>
        </w:rPr>
        <w:t>, 1–4.</w:t>
      </w:r>
    </w:p>
    <w:p w14:paraId="72AC0D3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Hadi, S. M., Izzah, L., &amp; Paulia, Q. (2021). Teaching Writing Through Canva Application to Enhance Students’ Writing Performance. </w:t>
      </w:r>
      <w:r w:rsidRPr="00EA12B6">
        <w:rPr>
          <w:rFonts w:ascii="Times New Roman" w:hAnsi="Times New Roman" w:cs="Times New Roman"/>
          <w:i/>
          <w:iCs/>
          <w:noProof/>
          <w:sz w:val="24"/>
          <w:szCs w:val="24"/>
        </w:rPr>
        <w:t>JOLLT Journal of Languages and Language Teaching</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9</w:t>
      </w:r>
      <w:r w:rsidRPr="00EA12B6">
        <w:rPr>
          <w:rFonts w:ascii="Times New Roman" w:hAnsi="Times New Roman" w:cs="Times New Roman"/>
          <w:noProof/>
          <w:sz w:val="24"/>
          <w:szCs w:val="24"/>
        </w:rPr>
        <w:t>(2), 228–235. https://doi.org/https://doi.org/10.33394/jollt.v%vi%i.3533</w:t>
      </w:r>
    </w:p>
    <w:p w14:paraId="4D830DA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Harmer, J. (2007). The Practice Of English Language Teaching. In </w:t>
      </w:r>
      <w:r w:rsidRPr="00EA12B6">
        <w:rPr>
          <w:rFonts w:ascii="Times New Roman" w:hAnsi="Times New Roman" w:cs="Times New Roman"/>
          <w:i/>
          <w:iCs/>
          <w:noProof/>
          <w:sz w:val="24"/>
          <w:szCs w:val="24"/>
        </w:rPr>
        <w:t>Pearson Longman</w:t>
      </w:r>
      <w:r w:rsidRPr="00EA12B6">
        <w:rPr>
          <w:rFonts w:ascii="Times New Roman" w:hAnsi="Times New Roman" w:cs="Times New Roman"/>
          <w:noProof/>
          <w:sz w:val="24"/>
          <w:szCs w:val="24"/>
        </w:rPr>
        <w:t xml:space="preserve"> (4th ed.). Pearson Longman. https://doi.org/10.1080/03626784.1987.11075294</w:t>
      </w:r>
    </w:p>
    <w:p w14:paraId="37AECB0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Ilham, S., Vázquez-Cano, E., &amp; Novita, L. (2023). Use of Canva Application as a Learning Media. </w:t>
      </w:r>
      <w:r w:rsidRPr="00EA12B6">
        <w:rPr>
          <w:rFonts w:ascii="Times New Roman" w:hAnsi="Times New Roman" w:cs="Times New Roman"/>
          <w:i/>
          <w:iCs/>
          <w:noProof/>
          <w:sz w:val="24"/>
          <w:szCs w:val="24"/>
        </w:rPr>
        <w:t>Al-Hijr: Journal of Adulearn World</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w:t>
      </w:r>
      <w:r w:rsidRPr="00EA12B6">
        <w:rPr>
          <w:rFonts w:ascii="Times New Roman" w:hAnsi="Times New Roman" w:cs="Times New Roman"/>
          <w:noProof/>
          <w:sz w:val="24"/>
          <w:szCs w:val="24"/>
        </w:rPr>
        <w:t>(1), 9–18. https://doi.org/10.55849/alhijr.v1i1.499</w:t>
      </w:r>
    </w:p>
    <w:p w14:paraId="47AEC652"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Junaedi, S. (2021). Aplikasi Canva Sebagai Media Pembelajaran Daring untuk Meningkatkan </w:t>
      </w:r>
      <w:r w:rsidRPr="00EA12B6">
        <w:rPr>
          <w:rFonts w:ascii="Times New Roman" w:hAnsi="Times New Roman" w:cs="Times New Roman"/>
          <w:noProof/>
          <w:sz w:val="24"/>
          <w:szCs w:val="24"/>
        </w:rPr>
        <w:lastRenderedPageBreak/>
        <w:t xml:space="preserve">Kemampuan Kreatifitas Mahasiswa Pada Mata Kuliah English For Information Communication And Technology. </w:t>
      </w:r>
      <w:r w:rsidRPr="00EA12B6">
        <w:rPr>
          <w:rFonts w:ascii="Times New Roman" w:hAnsi="Times New Roman" w:cs="Times New Roman"/>
          <w:i/>
          <w:iCs/>
          <w:noProof/>
          <w:sz w:val="24"/>
          <w:szCs w:val="24"/>
        </w:rPr>
        <w:t>Bangun Rekaprima</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07</w:t>
      </w:r>
      <w:r w:rsidRPr="00EA12B6">
        <w:rPr>
          <w:rFonts w:ascii="Times New Roman" w:hAnsi="Times New Roman" w:cs="Times New Roman"/>
          <w:noProof/>
          <w:sz w:val="24"/>
          <w:szCs w:val="24"/>
        </w:rPr>
        <w:t>(2), 80–89. https://doi.org/https://doi.org/10.32497/bangunrekaprima.v7i2.3000</w:t>
      </w:r>
    </w:p>
    <w:p w14:paraId="16FB1348"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Lumbantoruan, I., Simanjuntak, E. B., Simbolon, N., Sirait, A. P., &amp; Usman, K. (2024). Pengembangan Media English Vocabulary Card Berbasis Canva untuk Meningkatkan Kosa Kata Bahasa Inggris di Kelas V SD Negeri 105273 Helvetia. </w:t>
      </w:r>
      <w:r w:rsidRPr="00EA12B6">
        <w:rPr>
          <w:rFonts w:ascii="Times New Roman" w:hAnsi="Times New Roman" w:cs="Times New Roman"/>
          <w:i/>
          <w:iCs/>
          <w:noProof/>
          <w:sz w:val="24"/>
          <w:szCs w:val="24"/>
        </w:rPr>
        <w:t>Jurnal Pendidikan Tambusai</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8</w:t>
      </w:r>
      <w:r w:rsidRPr="00EA12B6">
        <w:rPr>
          <w:rFonts w:ascii="Times New Roman" w:hAnsi="Times New Roman" w:cs="Times New Roman"/>
          <w:noProof/>
          <w:sz w:val="24"/>
          <w:szCs w:val="24"/>
        </w:rPr>
        <w:t>(3), 40524–40532.</w:t>
      </w:r>
    </w:p>
    <w:p w14:paraId="391F5C5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Mukminin, M., Habibi, A., Asyrafi, A., Makmur, F., &amp; Marzulina, M. (2018). </w:t>
      </w:r>
      <w:r w:rsidRPr="00EA12B6">
        <w:rPr>
          <w:rFonts w:ascii="Times New Roman" w:hAnsi="Times New Roman" w:cs="Times New Roman"/>
          <w:i/>
          <w:iCs/>
          <w:noProof/>
          <w:sz w:val="24"/>
          <w:szCs w:val="24"/>
        </w:rPr>
        <w:t>If our English isn’t a language, what is it?” Indonesian EFL Student Teachers’ Challenges Speaking English</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23</w:t>
      </w:r>
      <w:r w:rsidRPr="00EA12B6">
        <w:rPr>
          <w:rFonts w:ascii="Times New Roman" w:hAnsi="Times New Roman" w:cs="Times New Roman"/>
          <w:noProof/>
          <w:sz w:val="24"/>
          <w:szCs w:val="24"/>
        </w:rPr>
        <w:t>, 129–145. https://nsuworks.nova.edu/tqr/vol23/iss1/9</w:t>
      </w:r>
    </w:p>
    <w:p w14:paraId="03255AE2"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Murtadho, M. I., Rohmah, R. Y., Jamilah, Z., &amp; Furqon, M. (2023). The Role Of Digital Literacy In Improving Students’ Competence In Digital Era. </w:t>
      </w:r>
      <w:r w:rsidRPr="00EA12B6">
        <w:rPr>
          <w:rFonts w:ascii="Times New Roman" w:hAnsi="Times New Roman" w:cs="Times New Roman"/>
          <w:i/>
          <w:iCs/>
          <w:noProof/>
          <w:sz w:val="24"/>
          <w:szCs w:val="24"/>
        </w:rPr>
        <w:t>AL-WIJDÃN Journal of Islamic Education Studies</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8</w:t>
      </w:r>
      <w:r w:rsidRPr="00EA12B6">
        <w:rPr>
          <w:rFonts w:ascii="Times New Roman" w:hAnsi="Times New Roman" w:cs="Times New Roman"/>
          <w:noProof/>
          <w:sz w:val="24"/>
          <w:szCs w:val="24"/>
        </w:rPr>
        <w:t>(2), 253–260. https://doi.org/10.58788/alwijdn.v8i2.2328</w:t>
      </w:r>
    </w:p>
    <w:p w14:paraId="4B1C4035"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Pelangi, G. (2020). Pemanfaatan Aplikasi Canva Sebagai Media Pembelajaran Bahasa san Sastra Indonesia Jenjang SMA/MA. </w:t>
      </w:r>
      <w:r w:rsidRPr="00EA12B6">
        <w:rPr>
          <w:rFonts w:ascii="Times New Roman" w:hAnsi="Times New Roman" w:cs="Times New Roman"/>
          <w:i/>
          <w:iCs/>
          <w:noProof/>
          <w:sz w:val="24"/>
          <w:szCs w:val="24"/>
        </w:rPr>
        <w:t>Jurnal Sasindo Unpam</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8</w:t>
      </w:r>
      <w:r w:rsidRPr="00EA12B6">
        <w:rPr>
          <w:rFonts w:ascii="Times New Roman" w:hAnsi="Times New Roman" w:cs="Times New Roman"/>
          <w:noProof/>
          <w:sz w:val="24"/>
          <w:szCs w:val="24"/>
        </w:rPr>
        <w:t>(2), 79–96. https://doi.org/https://doi.org/10.32493/sasindo.v8i2.79-96</w:t>
      </w:r>
    </w:p>
    <w:p w14:paraId="15D7FC43"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Pratama, F. R., &amp; Hikmat, M. H. (2024). Improving Student’s Motivation and Learning Outcomes through Canva in English Learning at Middle Schools. </w:t>
      </w:r>
      <w:r w:rsidRPr="00EA12B6">
        <w:rPr>
          <w:rFonts w:ascii="Times New Roman" w:hAnsi="Times New Roman" w:cs="Times New Roman"/>
          <w:i/>
          <w:iCs/>
          <w:noProof/>
          <w:sz w:val="24"/>
          <w:szCs w:val="24"/>
        </w:rPr>
        <w:t>Journal of English Language Teaching and Linguistics</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9</w:t>
      </w:r>
      <w:r w:rsidRPr="00EA12B6">
        <w:rPr>
          <w:rFonts w:ascii="Times New Roman" w:hAnsi="Times New Roman" w:cs="Times New Roman"/>
          <w:noProof/>
          <w:sz w:val="24"/>
          <w:szCs w:val="24"/>
        </w:rPr>
        <w:t>(3), 241–255. https://doi.org/doi: http://dx.doi.org/10.21462/jeltl.v9.i3.1381</w:t>
      </w:r>
    </w:p>
    <w:p w14:paraId="19F55A01"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Prihandini, A., Sudana, D., &amp; Kurniawan, E. (2021). Online Games to Improve English Vocabulary Awareness in Daily Speech. </w:t>
      </w:r>
      <w:r w:rsidRPr="00EA12B6">
        <w:rPr>
          <w:rFonts w:ascii="Times New Roman" w:hAnsi="Times New Roman" w:cs="Times New Roman"/>
          <w:i/>
          <w:iCs/>
          <w:noProof/>
          <w:sz w:val="24"/>
          <w:szCs w:val="24"/>
        </w:rPr>
        <w:t>Proceedings of the Fifth International Conference on Language, Literature, Culture, and Education (ICOLLITE 2021)</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595</w:t>
      </w:r>
      <w:r w:rsidRPr="00EA12B6">
        <w:rPr>
          <w:rFonts w:ascii="Times New Roman" w:hAnsi="Times New Roman" w:cs="Times New Roman"/>
          <w:noProof/>
          <w:sz w:val="24"/>
          <w:szCs w:val="24"/>
        </w:rPr>
        <w:t>(Icollite), 136–142. https://doi.org/10.2991/assehr.k.211119.022</w:t>
      </w:r>
    </w:p>
    <w:p w14:paraId="748A8CA9"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Rahmatullah, R., Inanna, I., &amp; Ampa, A. T. (2020). Media Pembelajaran Audio Visual Berbasis Aplikasi Canva. </w:t>
      </w:r>
      <w:r w:rsidRPr="00EA12B6">
        <w:rPr>
          <w:rFonts w:ascii="Times New Roman" w:hAnsi="Times New Roman" w:cs="Times New Roman"/>
          <w:i/>
          <w:iCs/>
          <w:noProof/>
          <w:sz w:val="24"/>
          <w:szCs w:val="24"/>
        </w:rPr>
        <w:t>Jurnal Pendidikan Ekonomi Undiksha</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12</w:t>
      </w:r>
      <w:r w:rsidRPr="00EA12B6">
        <w:rPr>
          <w:rFonts w:ascii="Times New Roman" w:hAnsi="Times New Roman" w:cs="Times New Roman"/>
          <w:noProof/>
          <w:sz w:val="24"/>
          <w:szCs w:val="24"/>
        </w:rPr>
        <w:t>(2), 317–327. https://doi.org/https://doi.org/10.23887/jjpe.v12i2.30179</w:t>
      </w:r>
    </w:p>
    <w:p w14:paraId="0243275C"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Rahmawati, L., Ambulani, N., Desty Febrian, W., Widyatiningtyas, R., &amp; Sukma Rita, R. (2024). Pemanfaatan Aplikasi Canva Dalam Penyusunan Media Pembelajaran Berbasis Teknologi. </w:t>
      </w:r>
      <w:r w:rsidRPr="00EA12B6">
        <w:rPr>
          <w:rFonts w:ascii="Times New Roman" w:hAnsi="Times New Roman" w:cs="Times New Roman"/>
          <w:i/>
          <w:iCs/>
          <w:noProof/>
          <w:sz w:val="24"/>
          <w:szCs w:val="24"/>
        </w:rPr>
        <w:t>Communnity Development Journal</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5</w:t>
      </w:r>
      <w:r w:rsidRPr="00EA12B6">
        <w:rPr>
          <w:rFonts w:ascii="Times New Roman" w:hAnsi="Times New Roman" w:cs="Times New Roman"/>
          <w:noProof/>
          <w:sz w:val="24"/>
          <w:szCs w:val="24"/>
        </w:rPr>
        <w:t>(1), 129–136.</w:t>
      </w:r>
    </w:p>
    <w:p w14:paraId="6549A08D"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Siswanjaya. (2021). Penggunaan Canva Pada Pembelajaran Berbasis Proyek Untuk Meningkatkan Keterampilan dan Motivasi Menulis Siswa. </w:t>
      </w:r>
      <w:r w:rsidRPr="00EA12B6">
        <w:rPr>
          <w:rFonts w:ascii="Times New Roman" w:hAnsi="Times New Roman" w:cs="Times New Roman"/>
          <w:i/>
          <w:iCs/>
          <w:noProof/>
          <w:sz w:val="24"/>
          <w:szCs w:val="24"/>
        </w:rPr>
        <w:t>Jurnal Didaktika Pendidikan Dasar</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5</w:t>
      </w:r>
      <w:r w:rsidRPr="00EA12B6">
        <w:rPr>
          <w:rFonts w:ascii="Times New Roman" w:hAnsi="Times New Roman" w:cs="Times New Roman"/>
          <w:noProof/>
          <w:sz w:val="24"/>
          <w:szCs w:val="24"/>
        </w:rPr>
        <w:t>(2), 421–442. https://doi.org/10.26811/didaktika.v5i2.259</w:t>
      </w:r>
    </w:p>
    <w:p w14:paraId="54A140E7"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Sudarmaji, I., Anwar, A. A. A., &amp; Mulyana, A. (2021). Developing students’ speaking skills through flipped classroom model on high school students. </w:t>
      </w:r>
      <w:r w:rsidRPr="00EA12B6">
        <w:rPr>
          <w:rFonts w:ascii="Times New Roman" w:hAnsi="Times New Roman" w:cs="Times New Roman"/>
          <w:i/>
          <w:iCs/>
          <w:noProof/>
          <w:sz w:val="24"/>
          <w:szCs w:val="24"/>
        </w:rPr>
        <w:t>Semantic Scholar</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5</w:t>
      </w:r>
      <w:r w:rsidRPr="00EA12B6">
        <w:rPr>
          <w:rFonts w:ascii="Times New Roman" w:hAnsi="Times New Roman" w:cs="Times New Roman"/>
          <w:noProof/>
          <w:sz w:val="24"/>
          <w:szCs w:val="24"/>
        </w:rPr>
        <w:t>(2), 188–200. https://doi.org/10.33369/jeet.5.2.188-200</w:t>
      </w:r>
    </w:p>
    <w:p w14:paraId="4943BC2D"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Tunner, J. F., Day, E., &amp; Crask, M. R. (1989). Protection motivation theory. </w:t>
      </w:r>
      <w:r w:rsidRPr="00EA12B6">
        <w:rPr>
          <w:rFonts w:ascii="Times New Roman" w:hAnsi="Times New Roman" w:cs="Times New Roman"/>
          <w:i/>
          <w:iCs/>
          <w:noProof/>
          <w:sz w:val="24"/>
          <w:szCs w:val="24"/>
        </w:rPr>
        <w:t>Journal of Business Research</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19</w:t>
      </w:r>
      <w:r w:rsidRPr="00EA12B6">
        <w:rPr>
          <w:rFonts w:ascii="Times New Roman" w:hAnsi="Times New Roman" w:cs="Times New Roman"/>
          <w:noProof/>
          <w:sz w:val="24"/>
          <w:szCs w:val="24"/>
        </w:rPr>
        <w:t>(4), 267–276. https://doi.org/10.1016/0148-2963(89)90008-8</w:t>
      </w:r>
    </w:p>
    <w:p w14:paraId="4696F785"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Vargas, I. M., Cabrera, C. I. G., Cortez, C. A. A., Apaza, I. M. A., &amp; Reátegui, M. D. (2022). The canva platform and meaningful learning in regular basic education. </w:t>
      </w:r>
      <w:r w:rsidRPr="00EA12B6">
        <w:rPr>
          <w:rFonts w:ascii="Times New Roman" w:hAnsi="Times New Roman" w:cs="Times New Roman"/>
          <w:i/>
          <w:iCs/>
          <w:noProof/>
          <w:sz w:val="24"/>
          <w:szCs w:val="24"/>
        </w:rPr>
        <w:t xml:space="preserve">International </w:t>
      </w:r>
      <w:r w:rsidRPr="00EA12B6">
        <w:rPr>
          <w:rFonts w:ascii="Times New Roman" w:hAnsi="Times New Roman" w:cs="Times New Roman"/>
          <w:i/>
          <w:iCs/>
          <w:noProof/>
          <w:sz w:val="24"/>
          <w:szCs w:val="24"/>
        </w:rPr>
        <w:lastRenderedPageBreak/>
        <w:t>Journal of Health Sciences</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6</w:t>
      </w:r>
      <w:r w:rsidRPr="00EA12B6">
        <w:rPr>
          <w:rFonts w:ascii="Times New Roman" w:hAnsi="Times New Roman" w:cs="Times New Roman"/>
          <w:noProof/>
          <w:sz w:val="24"/>
          <w:szCs w:val="24"/>
        </w:rPr>
        <w:t>(May), 643–658. https://doi.org/10.53730/ijhs.v6ns7.11213</w:t>
      </w:r>
    </w:p>
    <w:p w14:paraId="28A275BF"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Wahyuni, R. (2020). Vocabulary Games To Increase STudents Vocabulary Mastery At Different Level of Learning Interest. </w:t>
      </w:r>
      <w:r w:rsidRPr="00EA12B6">
        <w:rPr>
          <w:rFonts w:ascii="Times New Roman" w:hAnsi="Times New Roman" w:cs="Times New Roman"/>
          <w:i/>
          <w:iCs/>
          <w:noProof/>
          <w:sz w:val="24"/>
          <w:szCs w:val="24"/>
        </w:rPr>
        <w:t>Seminar Nasional Penelitian Dan Pengabdian Kepada Masyarakat</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2</w:t>
      </w:r>
      <w:r w:rsidRPr="00EA12B6">
        <w:rPr>
          <w:rFonts w:ascii="Times New Roman" w:hAnsi="Times New Roman" w:cs="Times New Roman"/>
          <w:noProof/>
          <w:sz w:val="24"/>
          <w:szCs w:val="24"/>
        </w:rPr>
        <w:t>, 39–46. https://repository.ummetro.ac.id/snppm2/halaman/6</w:t>
      </w:r>
    </w:p>
    <w:p w14:paraId="7B8BDE59"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Wahyuni, R. (2023). ICT to overcome the students’ speaking anxiety. </w:t>
      </w:r>
      <w:r w:rsidRPr="00EA12B6">
        <w:rPr>
          <w:rFonts w:ascii="Times New Roman" w:hAnsi="Times New Roman" w:cs="Times New Roman"/>
          <w:i/>
          <w:iCs/>
          <w:noProof/>
          <w:sz w:val="24"/>
          <w:szCs w:val="24"/>
        </w:rPr>
        <w:t>Premise: Journal of English Education</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12</w:t>
      </w:r>
      <w:r w:rsidRPr="00EA12B6">
        <w:rPr>
          <w:rFonts w:ascii="Times New Roman" w:hAnsi="Times New Roman" w:cs="Times New Roman"/>
          <w:noProof/>
          <w:sz w:val="24"/>
          <w:szCs w:val="24"/>
        </w:rPr>
        <w:t>(3), 810. https://doi.org/10.24127/pj.v12i3.7418</w:t>
      </w:r>
    </w:p>
    <w:p w14:paraId="3FDE04DA"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Wahyuni, R., &amp; Nur Utami, S. (2022). The Effect of E-Learning Toward Students’ Learning Interest At Pandemi Covid ’19 Era in Rural Area. </w:t>
      </w:r>
      <w:r w:rsidRPr="00EA12B6">
        <w:rPr>
          <w:rFonts w:ascii="Times New Roman" w:hAnsi="Times New Roman" w:cs="Times New Roman"/>
          <w:i/>
          <w:iCs/>
          <w:noProof/>
          <w:sz w:val="24"/>
          <w:szCs w:val="24"/>
        </w:rPr>
        <w:t>Jurnal SIGEH</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1</w:t>
      </w:r>
      <w:r w:rsidRPr="00EA12B6">
        <w:rPr>
          <w:rFonts w:ascii="Times New Roman" w:hAnsi="Times New Roman" w:cs="Times New Roman"/>
          <w:noProof/>
          <w:sz w:val="24"/>
          <w:szCs w:val="24"/>
        </w:rPr>
        <w:t>(1), 125–135. https://doi.org/https://doi.org/10.36269/sigeh.v2i2.1100</w:t>
      </w:r>
    </w:p>
    <w:p w14:paraId="436CF73C"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Wijayanti, E. (2022). Teaching English by Using Canva : Students ’ and Lecturers ’ Voice. </w:t>
      </w:r>
      <w:r w:rsidRPr="00EA12B6">
        <w:rPr>
          <w:rFonts w:ascii="Times New Roman" w:hAnsi="Times New Roman" w:cs="Times New Roman"/>
          <w:i/>
          <w:iCs/>
          <w:noProof/>
          <w:sz w:val="24"/>
          <w:szCs w:val="24"/>
        </w:rPr>
        <w:t>ENGLISH FRANCA: Academic Journal of English Language and Education</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6</w:t>
      </w:r>
      <w:r w:rsidRPr="00EA12B6">
        <w:rPr>
          <w:rFonts w:ascii="Times New Roman" w:hAnsi="Times New Roman" w:cs="Times New Roman"/>
          <w:noProof/>
          <w:sz w:val="24"/>
          <w:szCs w:val="24"/>
        </w:rPr>
        <w:t>(2), 411–428. https://doi.org/10.29240/ef.v6i2.5709</w:t>
      </w:r>
    </w:p>
    <w:p w14:paraId="4655A30C"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szCs w:val="24"/>
        </w:rPr>
      </w:pPr>
      <w:r w:rsidRPr="00EA12B6">
        <w:rPr>
          <w:rFonts w:ascii="Times New Roman" w:hAnsi="Times New Roman" w:cs="Times New Roman"/>
          <w:noProof/>
          <w:sz w:val="24"/>
          <w:szCs w:val="24"/>
        </w:rPr>
        <w:t xml:space="preserve">Zahranisa, A., Puspita, R. D., &amp; Unaenah, E. (2024). Pengembangan media audio visual berbasi aplikasi canva pada pembelajaran Bahasa Inggris menggunakan insppiring quiz untuk siswa kelas IV di SDIT ASHIBGOH. </w:t>
      </w:r>
      <w:r w:rsidRPr="00EA12B6">
        <w:rPr>
          <w:rFonts w:ascii="Times New Roman" w:hAnsi="Times New Roman" w:cs="Times New Roman"/>
          <w:i/>
          <w:iCs/>
          <w:noProof/>
          <w:sz w:val="24"/>
          <w:szCs w:val="24"/>
        </w:rPr>
        <w:t>Jurnal Pendidikan Matematika</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5</w:t>
      </w:r>
      <w:r w:rsidRPr="00EA12B6">
        <w:rPr>
          <w:rFonts w:ascii="Times New Roman" w:hAnsi="Times New Roman" w:cs="Times New Roman"/>
          <w:noProof/>
          <w:sz w:val="24"/>
          <w:szCs w:val="24"/>
        </w:rPr>
        <w:t>(2), 61–70.</w:t>
      </w:r>
    </w:p>
    <w:p w14:paraId="5E5CCC90" w14:textId="77777777" w:rsidR="00EA12B6" w:rsidRPr="00EA12B6" w:rsidRDefault="00EA12B6" w:rsidP="00EA12B6">
      <w:pPr>
        <w:widowControl w:val="0"/>
        <w:autoSpaceDE w:val="0"/>
        <w:autoSpaceDN w:val="0"/>
        <w:adjustRightInd w:val="0"/>
        <w:spacing w:line="240" w:lineRule="auto"/>
        <w:ind w:left="480" w:hanging="480"/>
        <w:rPr>
          <w:rFonts w:ascii="Times New Roman" w:hAnsi="Times New Roman" w:cs="Times New Roman"/>
          <w:noProof/>
          <w:sz w:val="24"/>
        </w:rPr>
      </w:pPr>
      <w:r w:rsidRPr="00EA12B6">
        <w:rPr>
          <w:rFonts w:ascii="Times New Roman" w:hAnsi="Times New Roman" w:cs="Times New Roman"/>
          <w:noProof/>
          <w:sz w:val="24"/>
          <w:szCs w:val="24"/>
        </w:rPr>
        <w:t xml:space="preserve">Zuzana, Š. (2016). Communication and Interpersonal Skills Enhancement in Midwifery : Review. </w:t>
      </w:r>
      <w:r w:rsidRPr="00EA12B6">
        <w:rPr>
          <w:rFonts w:ascii="Times New Roman" w:hAnsi="Times New Roman" w:cs="Times New Roman"/>
          <w:i/>
          <w:iCs/>
          <w:noProof/>
          <w:sz w:val="24"/>
          <w:szCs w:val="24"/>
        </w:rPr>
        <w:t>Central European Journal of Nursing and Midwifery</w:t>
      </w:r>
      <w:r w:rsidRPr="00EA12B6">
        <w:rPr>
          <w:rFonts w:ascii="Times New Roman" w:hAnsi="Times New Roman" w:cs="Times New Roman"/>
          <w:noProof/>
          <w:sz w:val="24"/>
          <w:szCs w:val="24"/>
        </w:rPr>
        <w:t xml:space="preserve">, </w:t>
      </w:r>
      <w:r w:rsidRPr="00EA12B6">
        <w:rPr>
          <w:rFonts w:ascii="Times New Roman" w:hAnsi="Times New Roman" w:cs="Times New Roman"/>
          <w:i/>
          <w:iCs/>
          <w:noProof/>
          <w:sz w:val="24"/>
          <w:szCs w:val="24"/>
        </w:rPr>
        <w:t>7</w:t>
      </w:r>
      <w:r w:rsidRPr="00EA12B6">
        <w:rPr>
          <w:rFonts w:ascii="Times New Roman" w:hAnsi="Times New Roman" w:cs="Times New Roman"/>
          <w:noProof/>
          <w:sz w:val="24"/>
          <w:szCs w:val="24"/>
        </w:rPr>
        <w:t>(3), 504–510. https://doi.org/10.15452/CEJNM.2016.07.0021</w:t>
      </w:r>
    </w:p>
    <w:p w14:paraId="7A64A6A3" w14:textId="630A0D30" w:rsidR="005028C8" w:rsidRPr="00344D93" w:rsidRDefault="004F2AD1" w:rsidP="003C75D5">
      <w:pPr>
        <w:widowControl w:val="0"/>
        <w:rPr>
          <w:rFonts w:ascii="Times New Roman" w:hAnsi="Times New Roman" w:cs="Times New Roman"/>
          <w:sz w:val="24"/>
          <w:szCs w:val="24"/>
        </w:rPr>
      </w:pPr>
      <w:r>
        <w:rPr>
          <w:rFonts w:ascii="Times New Roman" w:hAnsi="Times New Roman" w:cs="Times New Roman"/>
          <w:sz w:val="24"/>
          <w:szCs w:val="24"/>
        </w:rPr>
        <w:fldChar w:fldCharType="end"/>
      </w:r>
    </w:p>
    <w:sectPr w:rsidR="005028C8" w:rsidRPr="00344D93" w:rsidSect="00FA0E2B">
      <w:headerReference w:type="default" r:id="rId21"/>
      <w:footerReference w:type="default" r:id="rId22"/>
      <w:footerReference w:type="first" r:id="rId23"/>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DE6DB" w14:textId="77777777" w:rsidR="008F7234" w:rsidRDefault="008F7234" w:rsidP="00A4718F">
      <w:pPr>
        <w:spacing w:after="0" w:line="240" w:lineRule="auto"/>
      </w:pPr>
      <w:r>
        <w:separator/>
      </w:r>
    </w:p>
  </w:endnote>
  <w:endnote w:type="continuationSeparator" w:id="0">
    <w:p w14:paraId="139AE45D" w14:textId="77777777" w:rsidR="008F7234" w:rsidRDefault="008F7234" w:rsidP="00A4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lonna MT">
    <w:altName w:val="Gabriola"/>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4832" w14:textId="77777777" w:rsidR="005F560E" w:rsidRDefault="005F560E" w:rsidP="00675F20">
    <w:pPr>
      <w:pStyle w:val="Footer"/>
      <w:spacing w:after="0" w:line="240" w:lineRule="auto"/>
      <w:rPr>
        <w:rFonts w:ascii="Palatino Linotype" w:eastAsia="Arial Unicode MS" w:hAnsi="Palatino Linotype" w:cs="Arial Unicode MS"/>
        <w:b/>
        <w:bCs/>
        <w:i/>
        <w:iCs/>
        <w:sz w:val="20"/>
        <w:szCs w:val="20"/>
      </w:rPr>
    </w:pPr>
    <w:bookmarkStart w:id="5" w:name="_Hlk106133919"/>
    <w:r>
      <w:rPr>
        <w:rFonts w:ascii="Palatino Linotype" w:eastAsia="Arial Unicode MS" w:hAnsi="Palatino Linotype" w:cs="Arial Unicode MS"/>
        <w:b/>
        <w:bCs/>
        <w:i/>
        <w:iCs/>
        <w:sz w:val="20"/>
        <w:szCs w:val="20"/>
      </w:rPr>
      <w:t>--------------------------------------------------------------------------------------------------------------------</w:t>
    </w:r>
  </w:p>
  <w:p w14:paraId="0CAAA59F" w14:textId="49873F8B" w:rsidR="005F560E" w:rsidRDefault="005F560E" w:rsidP="00675F20">
    <w:pPr>
      <w:pStyle w:val="Footer"/>
      <w:spacing w:after="0" w:line="240" w:lineRule="auto"/>
      <w:rPr>
        <w:rFonts w:ascii="Palatino Linotype" w:eastAsia="Arial Unicode MS" w:hAnsi="Palatino Linotype" w:cs="Arial Unicode MS"/>
        <w:b/>
        <w:bCs/>
        <w:i/>
        <w:iCs/>
        <w:color w:val="5B9BD5" w:themeColor="accent1"/>
        <w:sz w:val="20"/>
        <w:szCs w:val="20"/>
      </w:rPr>
    </w:pPr>
    <w:r>
      <w:rPr>
        <w:rFonts w:ascii="Palatino Linotype" w:eastAsia="Arial Unicode MS" w:hAnsi="Palatino Linotype" w:cs="Arial Unicode MS"/>
        <w:b/>
        <w:bCs/>
        <w:i/>
        <w:iCs/>
        <w:color w:val="5B9BD5" w:themeColor="accent1"/>
        <w:sz w:val="20"/>
        <w:szCs w:val="20"/>
      </w:rPr>
      <w:t xml:space="preserve">Volume </w:t>
    </w:r>
    <w:proofErr w:type="gramStart"/>
    <w:r>
      <w:rPr>
        <w:rFonts w:ascii="Palatino Linotype" w:eastAsia="Arial Unicode MS" w:hAnsi="Palatino Linotype" w:cs="Arial Unicode MS"/>
        <w:b/>
        <w:bCs/>
        <w:i/>
        <w:iCs/>
        <w:color w:val="5B9BD5" w:themeColor="accent1"/>
        <w:sz w:val="20"/>
        <w:szCs w:val="20"/>
      </w:rPr>
      <w:t>13  No</w:t>
    </w:r>
    <w:proofErr w:type="gramEnd"/>
    <w:r>
      <w:rPr>
        <w:rFonts w:ascii="Palatino Linotype" w:eastAsia="Arial Unicode MS" w:hAnsi="Palatino Linotype" w:cs="Arial Unicode MS"/>
        <w:b/>
        <w:bCs/>
        <w:i/>
        <w:iCs/>
        <w:color w:val="5B9BD5" w:themeColor="accent1"/>
        <w:sz w:val="20"/>
        <w:szCs w:val="20"/>
      </w:rPr>
      <w:t xml:space="preserve"> 2, June  2024, </w:t>
    </w:r>
  </w:p>
  <w:bookmarkStart w:id="6" w:name="_Hlk107088244"/>
  <w:bookmarkEnd w:id="5"/>
  <w:p w14:paraId="09A07731" w14:textId="77777777" w:rsidR="005F560E" w:rsidRDefault="005F560E" w:rsidP="00675F20">
    <w:pPr>
      <w:pStyle w:val="Footer"/>
      <w:spacing w:after="0" w:line="240" w:lineRule="auto"/>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B23DD0">
      <w:rPr>
        <w:rFonts w:ascii="Times New Roman" w:hAnsi="Times New Roman" w:cs="Times New Roman"/>
        <w:sz w:val="24"/>
        <w:szCs w:val="24"/>
      </w:rPr>
      <w:instrText>http://creativecommons.org/licenses/by/4.0</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715530">
      <w:rPr>
        <w:rStyle w:val="Hyperlink"/>
        <w:rFonts w:ascii="Times New Roman" w:hAnsi="Times New Roman"/>
        <w:sz w:val="24"/>
        <w:szCs w:val="24"/>
      </w:rPr>
      <w:t>http://creativecommons.org/licenses/by/4.0</w:t>
    </w:r>
    <w:r>
      <w:rPr>
        <w:rFonts w:ascii="Times New Roman" w:hAnsi="Times New Roman" w:cs="Times New Roman"/>
        <w:sz w:val="24"/>
        <w:szCs w:val="24"/>
      </w:rPr>
      <w:fldChar w:fldCharType="end"/>
    </w:r>
    <w:bookmarkEnd w:id="6"/>
  </w:p>
  <w:p w14:paraId="53764FA1" w14:textId="77777777" w:rsidR="005F560E" w:rsidRPr="00B84875" w:rsidRDefault="005F560E">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6E5AB" w14:textId="77777777" w:rsidR="005F560E" w:rsidRPr="008A5781" w:rsidRDefault="005F560E" w:rsidP="008A5781">
    <w:pPr>
      <w:pStyle w:val="Footer"/>
      <w:spacing w:after="0" w:line="240" w:lineRule="auto"/>
      <w:rPr>
        <w:rFonts w:ascii="Times New Roman" w:eastAsia="Arial Unicode MS" w:hAnsi="Times New Roman" w:cs="Times New Roman"/>
        <w:b/>
        <w:bCs/>
        <w:i/>
        <w:iCs/>
        <w:color w:val="5B9BD5" w:themeColor="accent1"/>
        <w:sz w:val="20"/>
        <w:szCs w:val="20"/>
      </w:rPr>
    </w:pPr>
    <w:r w:rsidRPr="008A5781">
      <w:rPr>
        <w:rFonts w:ascii="Times New Roman" w:eastAsia="Arial Unicode MS" w:hAnsi="Times New Roman" w:cs="Times New Roman"/>
        <w:b/>
        <w:bCs/>
        <w:i/>
        <w:iCs/>
        <w:color w:val="5B9BD5" w:themeColor="accent1"/>
        <w:sz w:val="20"/>
        <w:szCs w:val="20"/>
      </w:rPr>
      <w:t>--------------------------------------------------------------------------------------------------------------------</w:t>
    </w:r>
  </w:p>
  <w:p w14:paraId="0C964BA2" w14:textId="77777777" w:rsidR="005F560E" w:rsidRPr="008A5781" w:rsidRDefault="005F560E" w:rsidP="008A5781">
    <w:pPr>
      <w:pStyle w:val="Footer"/>
      <w:spacing w:after="0" w:line="240" w:lineRule="auto"/>
      <w:rPr>
        <w:rFonts w:ascii="Times New Roman" w:eastAsia="Arial Unicode MS" w:hAnsi="Times New Roman" w:cs="Times New Roman"/>
        <w:b/>
        <w:bCs/>
        <w:i/>
        <w:iCs/>
        <w:color w:val="5B9BD5" w:themeColor="accent1"/>
        <w:sz w:val="20"/>
        <w:szCs w:val="20"/>
      </w:rPr>
    </w:pPr>
    <w:r w:rsidRPr="008A5781">
      <w:rPr>
        <w:rFonts w:ascii="Times New Roman" w:eastAsia="Arial Unicode MS" w:hAnsi="Times New Roman" w:cs="Times New Roman"/>
        <w:b/>
        <w:bCs/>
        <w:i/>
        <w:iCs/>
        <w:color w:val="5B9BD5" w:themeColor="accent1"/>
        <w:sz w:val="20"/>
        <w:szCs w:val="20"/>
      </w:rPr>
      <w:t>How cite this article:</w:t>
    </w:r>
  </w:p>
  <w:p w14:paraId="7CE04D68" w14:textId="77777777" w:rsidR="005F560E" w:rsidRPr="008A5781" w:rsidRDefault="005F560E" w:rsidP="008A5781">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8A5781">
      <w:rPr>
        <w:rFonts w:ascii="Times New Roman" w:hAnsi="Times New Roman" w:cs="Times New Roman"/>
        <w:noProof/>
        <w:sz w:val="20"/>
        <w:szCs w:val="20"/>
      </w:rPr>
      <w:t xml:space="preserve">Al-Farisyi, I., Samad, I. A., &amp; Saiful. (2022). The pattern of undergraduate thesis background rhetoric of two universities in aceh. </w:t>
    </w:r>
    <w:r w:rsidRPr="008A5781">
      <w:rPr>
        <w:rFonts w:ascii="Times New Roman" w:hAnsi="Times New Roman" w:cs="Times New Roman"/>
        <w:i/>
        <w:iCs/>
        <w:noProof/>
        <w:sz w:val="20"/>
        <w:szCs w:val="20"/>
      </w:rPr>
      <w:t>Premise: Journal of English Education and Applied Linguistics</w:t>
    </w:r>
    <w:r w:rsidRPr="008A5781">
      <w:rPr>
        <w:rFonts w:ascii="Times New Roman" w:hAnsi="Times New Roman" w:cs="Times New Roman"/>
        <w:noProof/>
        <w:sz w:val="20"/>
        <w:szCs w:val="20"/>
      </w:rPr>
      <w:t xml:space="preserve">, </w:t>
    </w:r>
    <w:r w:rsidRPr="008A5781">
      <w:rPr>
        <w:rFonts w:ascii="Times New Roman" w:hAnsi="Times New Roman" w:cs="Times New Roman"/>
        <w:i/>
        <w:iCs/>
        <w:noProof/>
        <w:sz w:val="20"/>
        <w:szCs w:val="20"/>
      </w:rPr>
      <w:t>11</w:t>
    </w:r>
    <w:r w:rsidRPr="008A5781">
      <w:rPr>
        <w:rFonts w:ascii="Times New Roman" w:hAnsi="Times New Roman" w:cs="Times New Roman"/>
        <w:noProof/>
        <w:sz w:val="20"/>
        <w:szCs w:val="20"/>
      </w:rPr>
      <w:t>(2), 257–272. https://doi.org/10.24127/pj.v%vi%i.4237</w:t>
    </w:r>
  </w:p>
  <w:p w14:paraId="3723F21D" w14:textId="77777777" w:rsidR="005F560E" w:rsidRDefault="005F56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43692" w14:textId="77777777" w:rsidR="008F7234" w:rsidRDefault="008F7234" w:rsidP="00A4718F">
      <w:pPr>
        <w:spacing w:after="0" w:line="240" w:lineRule="auto"/>
      </w:pPr>
      <w:r>
        <w:separator/>
      </w:r>
    </w:p>
  </w:footnote>
  <w:footnote w:type="continuationSeparator" w:id="0">
    <w:p w14:paraId="6FC3BA50" w14:textId="77777777" w:rsidR="008F7234" w:rsidRDefault="008F7234" w:rsidP="00A47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400858"/>
      <w:docPartObj>
        <w:docPartGallery w:val="Page Numbers (Top of Page)"/>
        <w:docPartUnique/>
      </w:docPartObj>
    </w:sdtPr>
    <w:sdtEndPr/>
    <w:sdtContent>
      <w:p w14:paraId="5F4B1C5E" w14:textId="50993734" w:rsidR="005F560E" w:rsidRDefault="005F560E" w:rsidP="008A5781">
        <w:pPr>
          <w:pStyle w:val="Header"/>
          <w:ind w:right="-864"/>
          <w:jc w:val="right"/>
        </w:pPr>
        <w:r>
          <w:rPr>
            <w:noProof/>
          </w:rPr>
          <mc:AlternateContent>
            <mc:Choice Requires="wpg">
              <w:drawing>
                <wp:inline distT="0" distB="0" distL="0" distR="0" wp14:anchorId="5B6DC618" wp14:editId="5C517808">
                  <wp:extent cx="548640" cy="237490"/>
                  <wp:effectExtent l="9525" t="9525" r="13335" b="1016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1"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2"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3"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05FE1" w14:textId="77777777" w:rsidR="005F560E" w:rsidRDefault="005F560E">
                                <w:r>
                                  <w:fldChar w:fldCharType="begin"/>
                                </w:r>
                                <w:r>
                                  <w:instrText xml:space="preserve"> PAGE    \* MERGEFORMAT </w:instrText>
                                </w:r>
                                <w:r>
                                  <w:fldChar w:fldCharType="separate"/>
                                </w:r>
                                <w:r w:rsidR="00841EE8" w:rsidRPr="00841EE8">
                                  <w:rPr>
                                    <w:b/>
                                    <w:bCs/>
                                    <w:noProof/>
                                    <w:color w:val="FFFFFF" w:themeColor="background1"/>
                                  </w:rPr>
                                  <w:t>19</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5B6DC618" id="Group 10" o:spid="_x0000_s1027"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">
                  <v:roundrect id="AutoShape 42" o:spid="_x0000_s1028"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8MAA&#10;AADbAAAADwAAAGRycy9kb3ducmV2LnhtbERPTYvCMBC9C/6HMIIX0VQPi9RGEaHgYUGsHjwOzdgW&#10;m0lpYlv31xthwds83ucku8HUoqPWVZYVLBcRCOLc6ooLBddLOl+DcB5ZY22ZFLzIwW47HiUYa9vz&#10;mbrMFyKEsItRQel9E0vp8pIMuoVtiAN3t61BH2BbSN1iH8JNLVdR9CMNVhwaSmzoUFL+yJ5GgV69&#10;1nJ2Suu/WXrqnjef/fZpptR0Muw3IDwN/iv+dx91mL+Ezy/h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K8MAAAADbAAAADwAAAAAAAAAAAAAAAACYAgAAZHJzL2Rvd25y&#10;ZXYueG1sUEsFBgAAAAAEAAQA9QAAAIUDAAAAAA==&#10;" strokecolor="#e4be84"/>
                  <v:roundrect id="AutoShape 43" o:spid="_x0000_s1029"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09cEA&#10;AADbAAAADwAAAGRycy9kb3ducmV2LnhtbERPTWsCMRC9F/wPYQpeimYVWmU1igiCN9GK7HHcjJu1&#10;m8mSRN3665tCobd5vM+ZLzvbiDv5UDtWMBpmIIhLp2uuFBw/N4MpiBCRNTaOScE3BVguei9zzLV7&#10;8J7uh1iJFMIhRwUmxjaXMpSGLIaha4kTd3HeYkzQV1J7fKRw28hxln1IizWnBoMtrQ2VX4ebVbAr&#10;ZLF+L86T/Srzz8vo9KQ3c1Wq/9qtZiAidfFf/Ofe6jR/DL+/pAPk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WNPXBAAAA2wAAAA8AAAAAAAAAAAAAAAAAmAIAAGRycy9kb3du&#10;cmV2LnhtbFBLBQYAAAAABAAEAPUAAACGAwAAAAA=&#10;" fillcolor="#e4be84" strokecolor="#e4be84"/>
                  <v:shapetype id="_x0000_t202" coordsize="21600,21600" o:spt="202" path="m,l,21600r21600,l21600,xe">
                    <v:stroke joinstyle="miter"/>
                    <v:path gradientshapeok="t" o:connecttype="rect"/>
                  </v:shapetype>
                  <v:shape id="Text Box 44" o:spid="_x0000_s1030"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6F605FE1" w14:textId="77777777" w:rsidR="005F560E" w:rsidRDefault="005F560E">
                          <w:r>
                            <w:fldChar w:fldCharType="begin"/>
                          </w:r>
                          <w:r>
                            <w:instrText xml:space="preserve"> PAGE    \* MERGEFORMAT </w:instrText>
                          </w:r>
                          <w:r>
                            <w:fldChar w:fldCharType="separate"/>
                          </w:r>
                          <w:r w:rsidR="00841EE8" w:rsidRPr="00841EE8">
                            <w:rPr>
                              <w:b/>
                              <w:bCs/>
                              <w:noProof/>
                              <w:color w:val="FFFFFF" w:themeColor="background1"/>
                            </w:rPr>
                            <w:t>19</w:t>
                          </w:r>
                          <w:r>
                            <w:rPr>
                              <w:b/>
                              <w:bCs/>
                              <w:noProof/>
                              <w:color w:val="FFFFFF" w:themeColor="background1"/>
                            </w:rPr>
                            <w:fldChar w:fldCharType="end"/>
                          </w:r>
                        </w:p>
                      </w:txbxContent>
                    </v:textbox>
                  </v:shape>
                  <w10:anchorlock/>
                </v:group>
              </w:pict>
            </mc:Fallback>
          </mc:AlternateContent>
        </w:r>
      </w:p>
    </w:sdtContent>
  </w:sdt>
  <w:p w14:paraId="20E79DC9" w14:textId="48382A76" w:rsidR="005F560E" w:rsidRPr="008A5781" w:rsidRDefault="005F560E" w:rsidP="00F266D9">
    <w:pPr>
      <w:pStyle w:val="Header"/>
      <w:ind w:right="-864"/>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Wahyuni (2024)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548D7"/>
    <w:multiLevelType w:val="hybridMultilevel"/>
    <w:tmpl w:val="614299FA"/>
    <w:lvl w:ilvl="0" w:tplc="BB5C361C">
      <w:start w:val="1"/>
      <w:numFmt w:val="bullet"/>
      <w:lvlText w:val="•"/>
      <w:lvlJc w:val="left"/>
      <w:pPr>
        <w:tabs>
          <w:tab w:val="num" w:pos="720"/>
        </w:tabs>
        <w:ind w:left="720" w:hanging="360"/>
      </w:pPr>
      <w:rPr>
        <w:rFonts w:ascii="Times New Roman" w:hAnsi="Times New Roman" w:hint="default"/>
      </w:rPr>
    </w:lvl>
    <w:lvl w:ilvl="1" w:tplc="2D1C09B4" w:tentative="1">
      <w:start w:val="1"/>
      <w:numFmt w:val="bullet"/>
      <w:lvlText w:val="•"/>
      <w:lvlJc w:val="left"/>
      <w:pPr>
        <w:tabs>
          <w:tab w:val="num" w:pos="1440"/>
        </w:tabs>
        <w:ind w:left="1440" w:hanging="360"/>
      </w:pPr>
      <w:rPr>
        <w:rFonts w:ascii="Times New Roman" w:hAnsi="Times New Roman" w:hint="default"/>
      </w:rPr>
    </w:lvl>
    <w:lvl w:ilvl="2" w:tplc="82BE298A" w:tentative="1">
      <w:start w:val="1"/>
      <w:numFmt w:val="bullet"/>
      <w:lvlText w:val="•"/>
      <w:lvlJc w:val="left"/>
      <w:pPr>
        <w:tabs>
          <w:tab w:val="num" w:pos="2160"/>
        </w:tabs>
        <w:ind w:left="2160" w:hanging="360"/>
      </w:pPr>
      <w:rPr>
        <w:rFonts w:ascii="Times New Roman" w:hAnsi="Times New Roman" w:hint="default"/>
      </w:rPr>
    </w:lvl>
    <w:lvl w:ilvl="3" w:tplc="086682D0" w:tentative="1">
      <w:start w:val="1"/>
      <w:numFmt w:val="bullet"/>
      <w:lvlText w:val="•"/>
      <w:lvlJc w:val="left"/>
      <w:pPr>
        <w:tabs>
          <w:tab w:val="num" w:pos="2880"/>
        </w:tabs>
        <w:ind w:left="2880" w:hanging="360"/>
      </w:pPr>
      <w:rPr>
        <w:rFonts w:ascii="Times New Roman" w:hAnsi="Times New Roman" w:hint="default"/>
      </w:rPr>
    </w:lvl>
    <w:lvl w:ilvl="4" w:tplc="E40A0D04" w:tentative="1">
      <w:start w:val="1"/>
      <w:numFmt w:val="bullet"/>
      <w:lvlText w:val="•"/>
      <w:lvlJc w:val="left"/>
      <w:pPr>
        <w:tabs>
          <w:tab w:val="num" w:pos="3600"/>
        </w:tabs>
        <w:ind w:left="3600" w:hanging="360"/>
      </w:pPr>
      <w:rPr>
        <w:rFonts w:ascii="Times New Roman" w:hAnsi="Times New Roman" w:hint="default"/>
      </w:rPr>
    </w:lvl>
    <w:lvl w:ilvl="5" w:tplc="A850767E" w:tentative="1">
      <w:start w:val="1"/>
      <w:numFmt w:val="bullet"/>
      <w:lvlText w:val="•"/>
      <w:lvlJc w:val="left"/>
      <w:pPr>
        <w:tabs>
          <w:tab w:val="num" w:pos="4320"/>
        </w:tabs>
        <w:ind w:left="4320" w:hanging="360"/>
      </w:pPr>
      <w:rPr>
        <w:rFonts w:ascii="Times New Roman" w:hAnsi="Times New Roman" w:hint="default"/>
      </w:rPr>
    </w:lvl>
    <w:lvl w:ilvl="6" w:tplc="4AD0997A" w:tentative="1">
      <w:start w:val="1"/>
      <w:numFmt w:val="bullet"/>
      <w:lvlText w:val="•"/>
      <w:lvlJc w:val="left"/>
      <w:pPr>
        <w:tabs>
          <w:tab w:val="num" w:pos="5040"/>
        </w:tabs>
        <w:ind w:left="5040" w:hanging="360"/>
      </w:pPr>
      <w:rPr>
        <w:rFonts w:ascii="Times New Roman" w:hAnsi="Times New Roman" w:hint="default"/>
      </w:rPr>
    </w:lvl>
    <w:lvl w:ilvl="7" w:tplc="7FB0169E" w:tentative="1">
      <w:start w:val="1"/>
      <w:numFmt w:val="bullet"/>
      <w:lvlText w:val="•"/>
      <w:lvlJc w:val="left"/>
      <w:pPr>
        <w:tabs>
          <w:tab w:val="num" w:pos="5760"/>
        </w:tabs>
        <w:ind w:left="5760" w:hanging="360"/>
      </w:pPr>
      <w:rPr>
        <w:rFonts w:ascii="Times New Roman" w:hAnsi="Times New Roman" w:hint="default"/>
      </w:rPr>
    </w:lvl>
    <w:lvl w:ilvl="8" w:tplc="EE20E96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CA4F9C"/>
    <w:multiLevelType w:val="hybridMultilevel"/>
    <w:tmpl w:val="B07060EA"/>
    <w:lvl w:ilvl="0" w:tplc="5AAE50B4">
      <w:start w:val="1"/>
      <w:numFmt w:val="bullet"/>
      <w:lvlText w:val="–"/>
      <w:lvlJc w:val="left"/>
      <w:pPr>
        <w:tabs>
          <w:tab w:val="num" w:pos="720"/>
        </w:tabs>
        <w:ind w:left="720" w:hanging="360"/>
      </w:pPr>
      <w:rPr>
        <w:rFonts w:ascii="Times New Roman" w:hAnsi="Times New Roman" w:hint="default"/>
      </w:rPr>
    </w:lvl>
    <w:lvl w:ilvl="1" w:tplc="8DE0714E">
      <w:start w:val="1"/>
      <w:numFmt w:val="bullet"/>
      <w:lvlText w:val="–"/>
      <w:lvlJc w:val="left"/>
      <w:pPr>
        <w:tabs>
          <w:tab w:val="num" w:pos="1440"/>
        </w:tabs>
        <w:ind w:left="1440" w:hanging="360"/>
      </w:pPr>
      <w:rPr>
        <w:rFonts w:ascii="Times New Roman" w:hAnsi="Times New Roman" w:hint="default"/>
      </w:rPr>
    </w:lvl>
    <w:lvl w:ilvl="2" w:tplc="1CC4DCD2" w:tentative="1">
      <w:start w:val="1"/>
      <w:numFmt w:val="bullet"/>
      <w:lvlText w:val="–"/>
      <w:lvlJc w:val="left"/>
      <w:pPr>
        <w:tabs>
          <w:tab w:val="num" w:pos="2160"/>
        </w:tabs>
        <w:ind w:left="2160" w:hanging="360"/>
      </w:pPr>
      <w:rPr>
        <w:rFonts w:ascii="Times New Roman" w:hAnsi="Times New Roman" w:hint="default"/>
      </w:rPr>
    </w:lvl>
    <w:lvl w:ilvl="3" w:tplc="156AC456" w:tentative="1">
      <w:start w:val="1"/>
      <w:numFmt w:val="bullet"/>
      <w:lvlText w:val="–"/>
      <w:lvlJc w:val="left"/>
      <w:pPr>
        <w:tabs>
          <w:tab w:val="num" w:pos="2880"/>
        </w:tabs>
        <w:ind w:left="2880" w:hanging="360"/>
      </w:pPr>
      <w:rPr>
        <w:rFonts w:ascii="Times New Roman" w:hAnsi="Times New Roman" w:hint="default"/>
      </w:rPr>
    </w:lvl>
    <w:lvl w:ilvl="4" w:tplc="99EC7D1C" w:tentative="1">
      <w:start w:val="1"/>
      <w:numFmt w:val="bullet"/>
      <w:lvlText w:val="–"/>
      <w:lvlJc w:val="left"/>
      <w:pPr>
        <w:tabs>
          <w:tab w:val="num" w:pos="3600"/>
        </w:tabs>
        <w:ind w:left="3600" w:hanging="360"/>
      </w:pPr>
      <w:rPr>
        <w:rFonts w:ascii="Times New Roman" w:hAnsi="Times New Roman" w:hint="default"/>
      </w:rPr>
    </w:lvl>
    <w:lvl w:ilvl="5" w:tplc="286AF44E" w:tentative="1">
      <w:start w:val="1"/>
      <w:numFmt w:val="bullet"/>
      <w:lvlText w:val="–"/>
      <w:lvlJc w:val="left"/>
      <w:pPr>
        <w:tabs>
          <w:tab w:val="num" w:pos="4320"/>
        </w:tabs>
        <w:ind w:left="4320" w:hanging="360"/>
      </w:pPr>
      <w:rPr>
        <w:rFonts w:ascii="Times New Roman" w:hAnsi="Times New Roman" w:hint="default"/>
      </w:rPr>
    </w:lvl>
    <w:lvl w:ilvl="6" w:tplc="F240129E" w:tentative="1">
      <w:start w:val="1"/>
      <w:numFmt w:val="bullet"/>
      <w:lvlText w:val="–"/>
      <w:lvlJc w:val="left"/>
      <w:pPr>
        <w:tabs>
          <w:tab w:val="num" w:pos="5040"/>
        </w:tabs>
        <w:ind w:left="5040" w:hanging="360"/>
      </w:pPr>
      <w:rPr>
        <w:rFonts w:ascii="Times New Roman" w:hAnsi="Times New Roman" w:hint="default"/>
      </w:rPr>
    </w:lvl>
    <w:lvl w:ilvl="7" w:tplc="A0185A0A" w:tentative="1">
      <w:start w:val="1"/>
      <w:numFmt w:val="bullet"/>
      <w:lvlText w:val="–"/>
      <w:lvlJc w:val="left"/>
      <w:pPr>
        <w:tabs>
          <w:tab w:val="num" w:pos="5760"/>
        </w:tabs>
        <w:ind w:left="5760" w:hanging="360"/>
      </w:pPr>
      <w:rPr>
        <w:rFonts w:ascii="Times New Roman" w:hAnsi="Times New Roman" w:hint="default"/>
      </w:rPr>
    </w:lvl>
    <w:lvl w:ilvl="8" w:tplc="C05ACDA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D975E09"/>
    <w:multiLevelType w:val="hybridMultilevel"/>
    <w:tmpl w:val="7850FC12"/>
    <w:lvl w:ilvl="0" w:tplc="09901B78">
      <w:start w:val="1"/>
      <w:numFmt w:val="bullet"/>
      <w:lvlText w:val="•"/>
      <w:lvlJc w:val="left"/>
      <w:pPr>
        <w:tabs>
          <w:tab w:val="num" w:pos="720"/>
        </w:tabs>
        <w:ind w:left="720" w:hanging="360"/>
      </w:pPr>
      <w:rPr>
        <w:rFonts w:ascii="Times New Roman" w:hAnsi="Times New Roman" w:hint="default"/>
      </w:rPr>
    </w:lvl>
    <w:lvl w:ilvl="1" w:tplc="0DAE1DEE" w:tentative="1">
      <w:start w:val="1"/>
      <w:numFmt w:val="bullet"/>
      <w:lvlText w:val="•"/>
      <w:lvlJc w:val="left"/>
      <w:pPr>
        <w:tabs>
          <w:tab w:val="num" w:pos="1440"/>
        </w:tabs>
        <w:ind w:left="1440" w:hanging="360"/>
      </w:pPr>
      <w:rPr>
        <w:rFonts w:ascii="Times New Roman" w:hAnsi="Times New Roman" w:hint="default"/>
      </w:rPr>
    </w:lvl>
    <w:lvl w:ilvl="2" w:tplc="7DB039DA" w:tentative="1">
      <w:start w:val="1"/>
      <w:numFmt w:val="bullet"/>
      <w:lvlText w:val="•"/>
      <w:lvlJc w:val="left"/>
      <w:pPr>
        <w:tabs>
          <w:tab w:val="num" w:pos="2160"/>
        </w:tabs>
        <w:ind w:left="2160" w:hanging="360"/>
      </w:pPr>
      <w:rPr>
        <w:rFonts w:ascii="Times New Roman" w:hAnsi="Times New Roman" w:hint="default"/>
      </w:rPr>
    </w:lvl>
    <w:lvl w:ilvl="3" w:tplc="CFE41C0E" w:tentative="1">
      <w:start w:val="1"/>
      <w:numFmt w:val="bullet"/>
      <w:lvlText w:val="•"/>
      <w:lvlJc w:val="left"/>
      <w:pPr>
        <w:tabs>
          <w:tab w:val="num" w:pos="2880"/>
        </w:tabs>
        <w:ind w:left="2880" w:hanging="360"/>
      </w:pPr>
      <w:rPr>
        <w:rFonts w:ascii="Times New Roman" w:hAnsi="Times New Roman" w:hint="default"/>
      </w:rPr>
    </w:lvl>
    <w:lvl w:ilvl="4" w:tplc="BF522328" w:tentative="1">
      <w:start w:val="1"/>
      <w:numFmt w:val="bullet"/>
      <w:lvlText w:val="•"/>
      <w:lvlJc w:val="left"/>
      <w:pPr>
        <w:tabs>
          <w:tab w:val="num" w:pos="3600"/>
        </w:tabs>
        <w:ind w:left="3600" w:hanging="360"/>
      </w:pPr>
      <w:rPr>
        <w:rFonts w:ascii="Times New Roman" w:hAnsi="Times New Roman" w:hint="default"/>
      </w:rPr>
    </w:lvl>
    <w:lvl w:ilvl="5" w:tplc="2FAE72EA" w:tentative="1">
      <w:start w:val="1"/>
      <w:numFmt w:val="bullet"/>
      <w:lvlText w:val="•"/>
      <w:lvlJc w:val="left"/>
      <w:pPr>
        <w:tabs>
          <w:tab w:val="num" w:pos="4320"/>
        </w:tabs>
        <w:ind w:left="4320" w:hanging="360"/>
      </w:pPr>
      <w:rPr>
        <w:rFonts w:ascii="Times New Roman" w:hAnsi="Times New Roman" w:hint="default"/>
      </w:rPr>
    </w:lvl>
    <w:lvl w:ilvl="6" w:tplc="DC14884C" w:tentative="1">
      <w:start w:val="1"/>
      <w:numFmt w:val="bullet"/>
      <w:lvlText w:val="•"/>
      <w:lvlJc w:val="left"/>
      <w:pPr>
        <w:tabs>
          <w:tab w:val="num" w:pos="5040"/>
        </w:tabs>
        <w:ind w:left="5040" w:hanging="360"/>
      </w:pPr>
      <w:rPr>
        <w:rFonts w:ascii="Times New Roman" w:hAnsi="Times New Roman" w:hint="default"/>
      </w:rPr>
    </w:lvl>
    <w:lvl w:ilvl="7" w:tplc="4A72662E" w:tentative="1">
      <w:start w:val="1"/>
      <w:numFmt w:val="bullet"/>
      <w:lvlText w:val="•"/>
      <w:lvlJc w:val="left"/>
      <w:pPr>
        <w:tabs>
          <w:tab w:val="num" w:pos="5760"/>
        </w:tabs>
        <w:ind w:left="5760" w:hanging="360"/>
      </w:pPr>
      <w:rPr>
        <w:rFonts w:ascii="Times New Roman" w:hAnsi="Times New Roman" w:hint="default"/>
      </w:rPr>
    </w:lvl>
    <w:lvl w:ilvl="8" w:tplc="54ACC25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2F04F54"/>
    <w:multiLevelType w:val="hybridMultilevel"/>
    <w:tmpl w:val="25940272"/>
    <w:lvl w:ilvl="0" w:tplc="2CA2C7AC">
      <w:start w:val="1"/>
      <w:numFmt w:val="bullet"/>
      <w:lvlText w:val="•"/>
      <w:lvlJc w:val="left"/>
      <w:pPr>
        <w:tabs>
          <w:tab w:val="num" w:pos="720"/>
        </w:tabs>
        <w:ind w:left="720" w:hanging="360"/>
      </w:pPr>
      <w:rPr>
        <w:rFonts w:ascii="Times New Roman" w:hAnsi="Times New Roman" w:hint="default"/>
      </w:rPr>
    </w:lvl>
    <w:lvl w:ilvl="1" w:tplc="A0740740" w:tentative="1">
      <w:start w:val="1"/>
      <w:numFmt w:val="bullet"/>
      <w:lvlText w:val="•"/>
      <w:lvlJc w:val="left"/>
      <w:pPr>
        <w:tabs>
          <w:tab w:val="num" w:pos="1440"/>
        </w:tabs>
        <w:ind w:left="1440" w:hanging="360"/>
      </w:pPr>
      <w:rPr>
        <w:rFonts w:ascii="Times New Roman" w:hAnsi="Times New Roman" w:hint="default"/>
      </w:rPr>
    </w:lvl>
    <w:lvl w:ilvl="2" w:tplc="5E30F650" w:tentative="1">
      <w:start w:val="1"/>
      <w:numFmt w:val="bullet"/>
      <w:lvlText w:val="•"/>
      <w:lvlJc w:val="left"/>
      <w:pPr>
        <w:tabs>
          <w:tab w:val="num" w:pos="2160"/>
        </w:tabs>
        <w:ind w:left="2160" w:hanging="360"/>
      </w:pPr>
      <w:rPr>
        <w:rFonts w:ascii="Times New Roman" w:hAnsi="Times New Roman" w:hint="default"/>
      </w:rPr>
    </w:lvl>
    <w:lvl w:ilvl="3" w:tplc="25CA184E" w:tentative="1">
      <w:start w:val="1"/>
      <w:numFmt w:val="bullet"/>
      <w:lvlText w:val="•"/>
      <w:lvlJc w:val="left"/>
      <w:pPr>
        <w:tabs>
          <w:tab w:val="num" w:pos="2880"/>
        </w:tabs>
        <w:ind w:left="2880" w:hanging="360"/>
      </w:pPr>
      <w:rPr>
        <w:rFonts w:ascii="Times New Roman" w:hAnsi="Times New Roman" w:hint="default"/>
      </w:rPr>
    </w:lvl>
    <w:lvl w:ilvl="4" w:tplc="EE688B3C" w:tentative="1">
      <w:start w:val="1"/>
      <w:numFmt w:val="bullet"/>
      <w:lvlText w:val="•"/>
      <w:lvlJc w:val="left"/>
      <w:pPr>
        <w:tabs>
          <w:tab w:val="num" w:pos="3600"/>
        </w:tabs>
        <w:ind w:left="3600" w:hanging="360"/>
      </w:pPr>
      <w:rPr>
        <w:rFonts w:ascii="Times New Roman" w:hAnsi="Times New Roman" w:hint="default"/>
      </w:rPr>
    </w:lvl>
    <w:lvl w:ilvl="5" w:tplc="DD10483A" w:tentative="1">
      <w:start w:val="1"/>
      <w:numFmt w:val="bullet"/>
      <w:lvlText w:val="•"/>
      <w:lvlJc w:val="left"/>
      <w:pPr>
        <w:tabs>
          <w:tab w:val="num" w:pos="4320"/>
        </w:tabs>
        <w:ind w:left="4320" w:hanging="360"/>
      </w:pPr>
      <w:rPr>
        <w:rFonts w:ascii="Times New Roman" w:hAnsi="Times New Roman" w:hint="default"/>
      </w:rPr>
    </w:lvl>
    <w:lvl w:ilvl="6" w:tplc="437EA542" w:tentative="1">
      <w:start w:val="1"/>
      <w:numFmt w:val="bullet"/>
      <w:lvlText w:val="•"/>
      <w:lvlJc w:val="left"/>
      <w:pPr>
        <w:tabs>
          <w:tab w:val="num" w:pos="5040"/>
        </w:tabs>
        <w:ind w:left="5040" w:hanging="360"/>
      </w:pPr>
      <w:rPr>
        <w:rFonts w:ascii="Times New Roman" w:hAnsi="Times New Roman" w:hint="default"/>
      </w:rPr>
    </w:lvl>
    <w:lvl w:ilvl="7" w:tplc="76621D80" w:tentative="1">
      <w:start w:val="1"/>
      <w:numFmt w:val="bullet"/>
      <w:lvlText w:val="•"/>
      <w:lvlJc w:val="left"/>
      <w:pPr>
        <w:tabs>
          <w:tab w:val="num" w:pos="5760"/>
        </w:tabs>
        <w:ind w:left="5760" w:hanging="360"/>
      </w:pPr>
      <w:rPr>
        <w:rFonts w:ascii="Times New Roman" w:hAnsi="Times New Roman" w:hint="default"/>
      </w:rPr>
    </w:lvl>
    <w:lvl w:ilvl="8" w:tplc="2AC08C42" w:tentative="1">
      <w:start w:val="1"/>
      <w:numFmt w:val="bullet"/>
      <w:lvlText w:val="•"/>
      <w:lvlJc w:val="left"/>
      <w:pPr>
        <w:tabs>
          <w:tab w:val="num" w:pos="6480"/>
        </w:tabs>
        <w:ind w:left="6480" w:hanging="360"/>
      </w:pPr>
      <w:rPr>
        <w:rFonts w:ascii="Times New Roman" w:hAnsi="Times New Roman" w:hint="default"/>
      </w:rPr>
    </w:lvl>
  </w:abstractNum>
  <w:abstractNum w:abstractNumId="4">
    <w:nsid w:val="484422BA"/>
    <w:multiLevelType w:val="hybridMultilevel"/>
    <w:tmpl w:val="D03AEB8E"/>
    <w:lvl w:ilvl="0" w:tplc="3EBC2BE8">
      <w:start w:val="1"/>
      <w:numFmt w:val="bullet"/>
      <w:lvlText w:val="–"/>
      <w:lvlJc w:val="left"/>
      <w:pPr>
        <w:tabs>
          <w:tab w:val="num" w:pos="720"/>
        </w:tabs>
        <w:ind w:left="720" w:hanging="360"/>
      </w:pPr>
      <w:rPr>
        <w:rFonts w:ascii="Times New Roman" w:hAnsi="Times New Roman" w:hint="default"/>
      </w:rPr>
    </w:lvl>
    <w:lvl w:ilvl="1" w:tplc="C7A820EC">
      <w:start w:val="1"/>
      <w:numFmt w:val="bullet"/>
      <w:lvlText w:val="–"/>
      <w:lvlJc w:val="left"/>
      <w:pPr>
        <w:tabs>
          <w:tab w:val="num" w:pos="1440"/>
        </w:tabs>
        <w:ind w:left="1440" w:hanging="360"/>
      </w:pPr>
      <w:rPr>
        <w:rFonts w:ascii="Times New Roman" w:hAnsi="Times New Roman" w:hint="default"/>
      </w:rPr>
    </w:lvl>
    <w:lvl w:ilvl="2" w:tplc="73EA6432" w:tentative="1">
      <w:start w:val="1"/>
      <w:numFmt w:val="bullet"/>
      <w:lvlText w:val="–"/>
      <w:lvlJc w:val="left"/>
      <w:pPr>
        <w:tabs>
          <w:tab w:val="num" w:pos="2160"/>
        </w:tabs>
        <w:ind w:left="2160" w:hanging="360"/>
      </w:pPr>
      <w:rPr>
        <w:rFonts w:ascii="Times New Roman" w:hAnsi="Times New Roman" w:hint="default"/>
      </w:rPr>
    </w:lvl>
    <w:lvl w:ilvl="3" w:tplc="3D06668C" w:tentative="1">
      <w:start w:val="1"/>
      <w:numFmt w:val="bullet"/>
      <w:lvlText w:val="–"/>
      <w:lvlJc w:val="left"/>
      <w:pPr>
        <w:tabs>
          <w:tab w:val="num" w:pos="2880"/>
        </w:tabs>
        <w:ind w:left="2880" w:hanging="360"/>
      </w:pPr>
      <w:rPr>
        <w:rFonts w:ascii="Times New Roman" w:hAnsi="Times New Roman" w:hint="default"/>
      </w:rPr>
    </w:lvl>
    <w:lvl w:ilvl="4" w:tplc="6C765E6E" w:tentative="1">
      <w:start w:val="1"/>
      <w:numFmt w:val="bullet"/>
      <w:lvlText w:val="–"/>
      <w:lvlJc w:val="left"/>
      <w:pPr>
        <w:tabs>
          <w:tab w:val="num" w:pos="3600"/>
        </w:tabs>
        <w:ind w:left="3600" w:hanging="360"/>
      </w:pPr>
      <w:rPr>
        <w:rFonts w:ascii="Times New Roman" w:hAnsi="Times New Roman" w:hint="default"/>
      </w:rPr>
    </w:lvl>
    <w:lvl w:ilvl="5" w:tplc="30F0C074" w:tentative="1">
      <w:start w:val="1"/>
      <w:numFmt w:val="bullet"/>
      <w:lvlText w:val="–"/>
      <w:lvlJc w:val="left"/>
      <w:pPr>
        <w:tabs>
          <w:tab w:val="num" w:pos="4320"/>
        </w:tabs>
        <w:ind w:left="4320" w:hanging="360"/>
      </w:pPr>
      <w:rPr>
        <w:rFonts w:ascii="Times New Roman" w:hAnsi="Times New Roman" w:hint="default"/>
      </w:rPr>
    </w:lvl>
    <w:lvl w:ilvl="6" w:tplc="939EC31C" w:tentative="1">
      <w:start w:val="1"/>
      <w:numFmt w:val="bullet"/>
      <w:lvlText w:val="–"/>
      <w:lvlJc w:val="left"/>
      <w:pPr>
        <w:tabs>
          <w:tab w:val="num" w:pos="5040"/>
        </w:tabs>
        <w:ind w:left="5040" w:hanging="360"/>
      </w:pPr>
      <w:rPr>
        <w:rFonts w:ascii="Times New Roman" w:hAnsi="Times New Roman" w:hint="default"/>
      </w:rPr>
    </w:lvl>
    <w:lvl w:ilvl="7" w:tplc="88F0D1E4" w:tentative="1">
      <w:start w:val="1"/>
      <w:numFmt w:val="bullet"/>
      <w:lvlText w:val="–"/>
      <w:lvlJc w:val="left"/>
      <w:pPr>
        <w:tabs>
          <w:tab w:val="num" w:pos="5760"/>
        </w:tabs>
        <w:ind w:left="5760" w:hanging="360"/>
      </w:pPr>
      <w:rPr>
        <w:rFonts w:ascii="Times New Roman" w:hAnsi="Times New Roman" w:hint="default"/>
      </w:rPr>
    </w:lvl>
    <w:lvl w:ilvl="8" w:tplc="AB1CF81E" w:tentative="1">
      <w:start w:val="1"/>
      <w:numFmt w:val="bullet"/>
      <w:lvlText w:val="–"/>
      <w:lvlJc w:val="left"/>
      <w:pPr>
        <w:tabs>
          <w:tab w:val="num" w:pos="6480"/>
        </w:tabs>
        <w:ind w:left="6480" w:hanging="360"/>
      </w:pPr>
      <w:rPr>
        <w:rFonts w:ascii="Times New Roman" w:hAnsi="Times New Roman" w:hint="default"/>
      </w:rPr>
    </w:lvl>
  </w:abstractNum>
  <w:abstractNum w:abstractNumId="5">
    <w:nsid w:val="73416170"/>
    <w:multiLevelType w:val="hybridMultilevel"/>
    <w:tmpl w:val="9C5617F8"/>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wNjO3NLWwsDA2MLFU0lEKTi0uzszPAymwqAUA089jiSwAAAA="/>
  </w:docVars>
  <w:rsids>
    <w:rsidRoot w:val="00245EC3"/>
    <w:rsid w:val="00001791"/>
    <w:rsid w:val="00003E3A"/>
    <w:rsid w:val="00011DFE"/>
    <w:rsid w:val="00014829"/>
    <w:rsid w:val="000177EA"/>
    <w:rsid w:val="0002759F"/>
    <w:rsid w:val="00063C51"/>
    <w:rsid w:val="000657E9"/>
    <w:rsid w:val="00066A4D"/>
    <w:rsid w:val="000C476B"/>
    <w:rsid w:val="000C79E2"/>
    <w:rsid w:val="000D0F02"/>
    <w:rsid w:val="000D65FB"/>
    <w:rsid w:val="000F31AE"/>
    <w:rsid w:val="000F6E9E"/>
    <w:rsid w:val="00112F46"/>
    <w:rsid w:val="001218F0"/>
    <w:rsid w:val="00155BDB"/>
    <w:rsid w:val="0016722B"/>
    <w:rsid w:val="0019288F"/>
    <w:rsid w:val="001970E0"/>
    <w:rsid w:val="001B14AB"/>
    <w:rsid w:val="001B29D0"/>
    <w:rsid w:val="00203998"/>
    <w:rsid w:val="00210A05"/>
    <w:rsid w:val="00212AA4"/>
    <w:rsid w:val="00245EC3"/>
    <w:rsid w:val="002523E1"/>
    <w:rsid w:val="0026549B"/>
    <w:rsid w:val="0028606F"/>
    <w:rsid w:val="00293711"/>
    <w:rsid w:val="002A1D91"/>
    <w:rsid w:val="002E61F8"/>
    <w:rsid w:val="0030568E"/>
    <w:rsid w:val="0032553A"/>
    <w:rsid w:val="003371E0"/>
    <w:rsid w:val="00344D93"/>
    <w:rsid w:val="0035511E"/>
    <w:rsid w:val="00355C81"/>
    <w:rsid w:val="00360334"/>
    <w:rsid w:val="00367DCA"/>
    <w:rsid w:val="00371B2A"/>
    <w:rsid w:val="00384C10"/>
    <w:rsid w:val="0039621F"/>
    <w:rsid w:val="003A0D6F"/>
    <w:rsid w:val="003A7156"/>
    <w:rsid w:val="003B516C"/>
    <w:rsid w:val="003C75D5"/>
    <w:rsid w:val="003E1845"/>
    <w:rsid w:val="003E2834"/>
    <w:rsid w:val="003E47A2"/>
    <w:rsid w:val="003F4DFC"/>
    <w:rsid w:val="00403232"/>
    <w:rsid w:val="00403DDB"/>
    <w:rsid w:val="00407C6B"/>
    <w:rsid w:val="00415457"/>
    <w:rsid w:val="00433B4A"/>
    <w:rsid w:val="00455A37"/>
    <w:rsid w:val="00462FD9"/>
    <w:rsid w:val="00487895"/>
    <w:rsid w:val="00496309"/>
    <w:rsid w:val="004A2EEE"/>
    <w:rsid w:val="004A7801"/>
    <w:rsid w:val="004B64B4"/>
    <w:rsid w:val="004C42A0"/>
    <w:rsid w:val="004F2AD1"/>
    <w:rsid w:val="0050279C"/>
    <w:rsid w:val="005028C8"/>
    <w:rsid w:val="00505DE0"/>
    <w:rsid w:val="00512D19"/>
    <w:rsid w:val="00516256"/>
    <w:rsid w:val="0052757E"/>
    <w:rsid w:val="0056415A"/>
    <w:rsid w:val="005729B4"/>
    <w:rsid w:val="005746EC"/>
    <w:rsid w:val="005875AE"/>
    <w:rsid w:val="005939F7"/>
    <w:rsid w:val="005E726C"/>
    <w:rsid w:val="005F13AC"/>
    <w:rsid w:val="005F560E"/>
    <w:rsid w:val="0063268F"/>
    <w:rsid w:val="00645827"/>
    <w:rsid w:val="00654816"/>
    <w:rsid w:val="00667E74"/>
    <w:rsid w:val="00675F20"/>
    <w:rsid w:val="006C0C47"/>
    <w:rsid w:val="006D0486"/>
    <w:rsid w:val="006D0B94"/>
    <w:rsid w:val="006D4CCA"/>
    <w:rsid w:val="006E5DE6"/>
    <w:rsid w:val="006F747A"/>
    <w:rsid w:val="00706CEF"/>
    <w:rsid w:val="007126E6"/>
    <w:rsid w:val="00716C62"/>
    <w:rsid w:val="00754C33"/>
    <w:rsid w:val="00756EEA"/>
    <w:rsid w:val="00761CF8"/>
    <w:rsid w:val="00771B93"/>
    <w:rsid w:val="00795A87"/>
    <w:rsid w:val="007B4172"/>
    <w:rsid w:val="007C2FE1"/>
    <w:rsid w:val="007D2573"/>
    <w:rsid w:val="007D4073"/>
    <w:rsid w:val="007D50B3"/>
    <w:rsid w:val="007D5DEF"/>
    <w:rsid w:val="007E3EDC"/>
    <w:rsid w:val="007F7DB7"/>
    <w:rsid w:val="0080441D"/>
    <w:rsid w:val="008156E7"/>
    <w:rsid w:val="0082387B"/>
    <w:rsid w:val="008310FD"/>
    <w:rsid w:val="0083520C"/>
    <w:rsid w:val="00841EE8"/>
    <w:rsid w:val="00851C3D"/>
    <w:rsid w:val="0086644D"/>
    <w:rsid w:val="00872561"/>
    <w:rsid w:val="00877080"/>
    <w:rsid w:val="00891F04"/>
    <w:rsid w:val="00895592"/>
    <w:rsid w:val="008A005C"/>
    <w:rsid w:val="008A5781"/>
    <w:rsid w:val="008B78F6"/>
    <w:rsid w:val="008C343A"/>
    <w:rsid w:val="008F7234"/>
    <w:rsid w:val="009157B5"/>
    <w:rsid w:val="00927572"/>
    <w:rsid w:val="009466A1"/>
    <w:rsid w:val="00983F17"/>
    <w:rsid w:val="0098470C"/>
    <w:rsid w:val="00992076"/>
    <w:rsid w:val="0099274F"/>
    <w:rsid w:val="00995A0D"/>
    <w:rsid w:val="009A79BC"/>
    <w:rsid w:val="009E7992"/>
    <w:rsid w:val="00A0189F"/>
    <w:rsid w:val="00A14ED5"/>
    <w:rsid w:val="00A21F76"/>
    <w:rsid w:val="00A4718F"/>
    <w:rsid w:val="00A51354"/>
    <w:rsid w:val="00A5754B"/>
    <w:rsid w:val="00A674C4"/>
    <w:rsid w:val="00A72684"/>
    <w:rsid w:val="00A72DE7"/>
    <w:rsid w:val="00A87814"/>
    <w:rsid w:val="00A91318"/>
    <w:rsid w:val="00AA558A"/>
    <w:rsid w:val="00AB4111"/>
    <w:rsid w:val="00AB6A99"/>
    <w:rsid w:val="00AC5563"/>
    <w:rsid w:val="00AC6F80"/>
    <w:rsid w:val="00B0769A"/>
    <w:rsid w:val="00B35A3C"/>
    <w:rsid w:val="00B36A4A"/>
    <w:rsid w:val="00B81443"/>
    <w:rsid w:val="00B84875"/>
    <w:rsid w:val="00BA100B"/>
    <w:rsid w:val="00BD1B4C"/>
    <w:rsid w:val="00BD41DC"/>
    <w:rsid w:val="00BD5154"/>
    <w:rsid w:val="00BF19DC"/>
    <w:rsid w:val="00C24DCD"/>
    <w:rsid w:val="00C26002"/>
    <w:rsid w:val="00C571D9"/>
    <w:rsid w:val="00C643F6"/>
    <w:rsid w:val="00C64C57"/>
    <w:rsid w:val="00C7005C"/>
    <w:rsid w:val="00CC2DC4"/>
    <w:rsid w:val="00CE4BF5"/>
    <w:rsid w:val="00D34034"/>
    <w:rsid w:val="00D41619"/>
    <w:rsid w:val="00D7630B"/>
    <w:rsid w:val="00D907B5"/>
    <w:rsid w:val="00D967BB"/>
    <w:rsid w:val="00DA049D"/>
    <w:rsid w:val="00DA0F36"/>
    <w:rsid w:val="00DB1693"/>
    <w:rsid w:val="00DB1916"/>
    <w:rsid w:val="00DC043E"/>
    <w:rsid w:val="00DC0929"/>
    <w:rsid w:val="00DC767F"/>
    <w:rsid w:val="00DF22D9"/>
    <w:rsid w:val="00DF5D5B"/>
    <w:rsid w:val="00E3304A"/>
    <w:rsid w:val="00E34F16"/>
    <w:rsid w:val="00E55C8B"/>
    <w:rsid w:val="00E7336B"/>
    <w:rsid w:val="00E930FC"/>
    <w:rsid w:val="00EA12B6"/>
    <w:rsid w:val="00EB3D58"/>
    <w:rsid w:val="00EC3B36"/>
    <w:rsid w:val="00EF270F"/>
    <w:rsid w:val="00F07628"/>
    <w:rsid w:val="00F20E3C"/>
    <w:rsid w:val="00F22A31"/>
    <w:rsid w:val="00F266D9"/>
    <w:rsid w:val="00F432EC"/>
    <w:rsid w:val="00F775E8"/>
    <w:rsid w:val="00F80D5E"/>
    <w:rsid w:val="00F83E6B"/>
    <w:rsid w:val="00F91892"/>
    <w:rsid w:val="00FA0E2B"/>
    <w:rsid w:val="00FA3375"/>
    <w:rsid w:val="00FB58E2"/>
    <w:rsid w:val="00FC04FC"/>
    <w:rsid w:val="00FE139B"/>
    <w:rsid w:val="00FE52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57A160"/>
  <w14:defaultImageDpi w14:val="0"/>
  <w15:docId w15:val="{075ECE2F-A554-4486-A98D-02AE1429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Arial"/>
      <w:sz w:val="22"/>
      <w:szCs w:val="22"/>
    </w:rPr>
  </w:style>
  <w:style w:type="paragraph" w:styleId="Heading1">
    <w:name w:val="heading 1"/>
    <w:basedOn w:val="Normal"/>
    <w:next w:val="Normal"/>
    <w:link w:val="Heading1Char"/>
    <w:uiPriority w:val="9"/>
    <w:qFormat/>
    <w:rsid w:val="003C75D5"/>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75D5"/>
    <w:rPr>
      <w:rFonts w:ascii="Times New Roman" w:hAnsi="Times New Roman" w:cs="Times New Roman"/>
      <w:b/>
      <w:i/>
      <w:sz w:val="40"/>
      <w:lang w:val="x-none" w:eastAsia="zh-CN"/>
    </w:rPr>
  </w:style>
  <w:style w:type="paragraph" w:customStyle="1" w:styleId="PageNumber1">
    <w:name w:val="Page Number1"/>
    <w:basedOn w:val="Normal"/>
    <w:rsid w:val="003C75D5"/>
    <w:pPr>
      <w:tabs>
        <w:tab w:val="left" w:pos="720"/>
      </w:tabs>
      <w:suppressAutoHyphens/>
      <w:spacing w:line="100" w:lineRule="atLeast"/>
      <w:jc w:val="center"/>
    </w:pPr>
    <w:rPr>
      <w:rFonts w:ascii="Times" w:hAnsi="Times"/>
      <w:sz w:val="24"/>
      <w:szCs w:val="20"/>
      <w:lang w:eastAsia="ar-SA"/>
    </w:rPr>
  </w:style>
  <w:style w:type="paragraph" w:styleId="Bibliography">
    <w:name w:val="Bibliography"/>
    <w:basedOn w:val="Normal"/>
    <w:next w:val="Normal"/>
    <w:uiPriority w:val="37"/>
    <w:unhideWhenUsed/>
    <w:rsid w:val="003C75D5"/>
  </w:style>
  <w:style w:type="paragraph" w:styleId="Header">
    <w:name w:val="header"/>
    <w:basedOn w:val="Normal"/>
    <w:link w:val="HeaderChar"/>
    <w:uiPriority w:val="99"/>
    <w:unhideWhenUsed/>
    <w:rsid w:val="00A4718F"/>
    <w:pPr>
      <w:tabs>
        <w:tab w:val="center" w:pos="4680"/>
        <w:tab w:val="right" w:pos="9360"/>
      </w:tabs>
    </w:pPr>
  </w:style>
  <w:style w:type="character" w:customStyle="1" w:styleId="HeaderChar">
    <w:name w:val="Header Char"/>
    <w:basedOn w:val="DefaultParagraphFont"/>
    <w:link w:val="Header"/>
    <w:uiPriority w:val="99"/>
    <w:locked/>
    <w:rsid w:val="00A4718F"/>
    <w:rPr>
      <w:rFonts w:cs="Times New Roman"/>
      <w:sz w:val="22"/>
    </w:rPr>
  </w:style>
  <w:style w:type="paragraph" w:styleId="Footer">
    <w:name w:val="footer"/>
    <w:basedOn w:val="Normal"/>
    <w:link w:val="FooterChar"/>
    <w:uiPriority w:val="99"/>
    <w:unhideWhenUsed/>
    <w:qFormat/>
    <w:rsid w:val="00A4718F"/>
    <w:pPr>
      <w:tabs>
        <w:tab w:val="center" w:pos="4680"/>
        <w:tab w:val="right" w:pos="9360"/>
      </w:tabs>
    </w:pPr>
  </w:style>
  <w:style w:type="character" w:customStyle="1" w:styleId="FooterChar">
    <w:name w:val="Footer Char"/>
    <w:basedOn w:val="DefaultParagraphFont"/>
    <w:link w:val="Footer"/>
    <w:uiPriority w:val="99"/>
    <w:qFormat/>
    <w:locked/>
    <w:rsid w:val="00A4718F"/>
    <w:rPr>
      <w:rFonts w:cs="Times New Roman"/>
      <w:sz w:val="22"/>
    </w:rPr>
  </w:style>
  <w:style w:type="character" w:styleId="CommentReference">
    <w:name w:val="annotation reference"/>
    <w:basedOn w:val="DefaultParagraphFont"/>
    <w:uiPriority w:val="99"/>
    <w:semiHidden/>
    <w:unhideWhenUsed/>
    <w:rsid w:val="00D34034"/>
    <w:rPr>
      <w:rFonts w:cs="Times New Roman"/>
      <w:sz w:val="16"/>
      <w:szCs w:val="16"/>
    </w:rPr>
  </w:style>
  <w:style w:type="paragraph" w:styleId="CommentText">
    <w:name w:val="annotation text"/>
    <w:basedOn w:val="Normal"/>
    <w:link w:val="CommentTextChar"/>
    <w:uiPriority w:val="99"/>
    <w:semiHidden/>
    <w:unhideWhenUsed/>
    <w:rsid w:val="00D34034"/>
    <w:rPr>
      <w:sz w:val="20"/>
      <w:szCs w:val="20"/>
    </w:rPr>
  </w:style>
  <w:style w:type="character" w:customStyle="1" w:styleId="CommentTextChar">
    <w:name w:val="Comment Text Char"/>
    <w:basedOn w:val="DefaultParagraphFont"/>
    <w:link w:val="CommentText"/>
    <w:uiPriority w:val="99"/>
    <w:semiHidden/>
    <w:locked/>
    <w:rsid w:val="00D34034"/>
    <w:rPr>
      <w:rFonts w:cs="Times New Roman"/>
    </w:rPr>
  </w:style>
  <w:style w:type="paragraph" w:styleId="CommentSubject">
    <w:name w:val="annotation subject"/>
    <w:basedOn w:val="CommentText"/>
    <w:next w:val="CommentText"/>
    <w:link w:val="CommentSubjectChar"/>
    <w:uiPriority w:val="99"/>
    <w:semiHidden/>
    <w:unhideWhenUsed/>
    <w:rsid w:val="00D34034"/>
    <w:rPr>
      <w:b/>
      <w:bCs/>
    </w:rPr>
  </w:style>
  <w:style w:type="character" w:customStyle="1" w:styleId="CommentSubjectChar">
    <w:name w:val="Comment Subject Char"/>
    <w:basedOn w:val="CommentTextChar"/>
    <w:link w:val="CommentSubject"/>
    <w:uiPriority w:val="99"/>
    <w:semiHidden/>
    <w:locked/>
    <w:rsid w:val="00D34034"/>
    <w:rPr>
      <w:rFonts w:cs="Times New Roman"/>
      <w:b/>
      <w:bCs/>
    </w:rPr>
  </w:style>
  <w:style w:type="paragraph" w:styleId="BalloonText">
    <w:name w:val="Balloon Text"/>
    <w:basedOn w:val="Normal"/>
    <w:link w:val="BalloonTextChar"/>
    <w:uiPriority w:val="99"/>
    <w:semiHidden/>
    <w:unhideWhenUsed/>
    <w:rsid w:val="00D3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34034"/>
    <w:rPr>
      <w:rFonts w:ascii="Segoe UI" w:hAnsi="Segoe UI" w:cs="Segoe UI"/>
      <w:sz w:val="18"/>
      <w:szCs w:val="18"/>
    </w:rPr>
  </w:style>
  <w:style w:type="paragraph" w:styleId="ListParagraph">
    <w:name w:val="List Paragraph"/>
    <w:basedOn w:val="Normal"/>
    <w:uiPriority w:val="34"/>
    <w:qFormat/>
    <w:rsid w:val="00FE52C1"/>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367DCA"/>
    <w:rPr>
      <w:rFonts w:cs="Times New Roman"/>
      <w:color w:val="0563C1" w:themeColor="hyperlink"/>
      <w:u w:val="single"/>
    </w:rPr>
  </w:style>
  <w:style w:type="character" w:customStyle="1" w:styleId="ShortAbstract">
    <w:name w:val="Short Abstract"/>
    <w:rsid w:val="005875AE"/>
    <w:rPr>
      <w:rFonts w:ascii="Times New Roman" w:eastAsia="Times New Roman" w:hAnsi="Times New Roman"/>
      <w:sz w:val="20"/>
    </w:rPr>
  </w:style>
  <w:style w:type="character" w:customStyle="1" w:styleId="ts-alignment-element">
    <w:name w:val="ts-alignment-element"/>
    <w:basedOn w:val="DefaultParagraphFont"/>
    <w:rsid w:val="00DB1916"/>
  </w:style>
  <w:style w:type="character" w:customStyle="1" w:styleId="ts-alignment-element-highlighted">
    <w:name w:val="ts-alignment-element-highlighted"/>
    <w:basedOn w:val="DefaultParagraphFont"/>
    <w:rsid w:val="00DB1916"/>
  </w:style>
  <w:style w:type="paragraph" w:styleId="NoSpacing">
    <w:name w:val="No Spacing"/>
    <w:link w:val="NoSpacingChar"/>
    <w:uiPriority w:val="1"/>
    <w:qFormat/>
    <w:rsid w:val="0019288F"/>
    <w:rPr>
      <w:rFonts w:cs="Arial"/>
      <w:sz w:val="22"/>
      <w:szCs w:val="22"/>
    </w:rPr>
  </w:style>
  <w:style w:type="character" w:customStyle="1" w:styleId="NoSpacingChar">
    <w:name w:val="No Spacing Char"/>
    <w:link w:val="NoSpacing"/>
    <w:uiPriority w:val="1"/>
    <w:locked/>
    <w:rsid w:val="0019288F"/>
    <w:rPr>
      <w:rFonts w:cs="Arial"/>
      <w:sz w:val="22"/>
      <w:szCs w:val="22"/>
    </w:rPr>
  </w:style>
  <w:style w:type="character" w:customStyle="1" w:styleId="UnresolvedMention">
    <w:name w:val="Unresolved Mention"/>
    <w:basedOn w:val="DefaultParagraphFont"/>
    <w:uiPriority w:val="99"/>
    <w:semiHidden/>
    <w:unhideWhenUsed/>
    <w:rsid w:val="001B14AB"/>
    <w:rPr>
      <w:color w:val="605E5C"/>
      <w:shd w:val="clear" w:color="auto" w:fill="E1DFDD"/>
    </w:rPr>
  </w:style>
  <w:style w:type="table" w:styleId="PlainTable2">
    <w:name w:val="Plain Table 2"/>
    <w:basedOn w:val="TableNormal"/>
    <w:uiPriority w:val="42"/>
    <w:rsid w:val="00011DFE"/>
    <w:rPr>
      <w:rFonts w:eastAsia="Calibr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semiHidden/>
    <w:unhideWhenUsed/>
    <w:qFormat/>
    <w:rsid w:val="00DB1693"/>
    <w:pPr>
      <w:widowControl w:val="0"/>
      <w:autoSpaceDE w:val="0"/>
      <w:autoSpaceDN w:val="0"/>
      <w:spacing w:after="0" w:line="240" w:lineRule="auto"/>
    </w:pPr>
    <w:rPr>
      <w:rFonts w:ascii="Times New Roman" w:eastAsia="Calibri" w:hAnsi="Times New Roman" w:cs="Times New Roman"/>
      <w:sz w:val="24"/>
      <w:szCs w:val="24"/>
      <w:lang w:bidi="en-US"/>
    </w:rPr>
  </w:style>
  <w:style w:type="character" w:customStyle="1" w:styleId="BodyTextChar">
    <w:name w:val="Body Text Char"/>
    <w:basedOn w:val="DefaultParagraphFont"/>
    <w:link w:val="BodyText"/>
    <w:uiPriority w:val="1"/>
    <w:semiHidden/>
    <w:rsid w:val="00DB1693"/>
    <w:rPr>
      <w:rFonts w:ascii="Times New Roman" w:eastAsia="Calibri" w:hAnsi="Times New Roman" w:cs="Times New Roman"/>
      <w:sz w:val="24"/>
      <w:szCs w:val="24"/>
      <w:lang w:bidi="en-US"/>
    </w:rPr>
  </w:style>
  <w:style w:type="table" w:styleId="TableGrid">
    <w:name w:val="Table Grid"/>
    <w:basedOn w:val="TableNormal"/>
    <w:uiPriority w:val="39"/>
    <w:rsid w:val="00DB169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6766">
      <w:bodyDiv w:val="1"/>
      <w:marLeft w:val="0"/>
      <w:marRight w:val="0"/>
      <w:marTop w:val="0"/>
      <w:marBottom w:val="0"/>
      <w:divBdr>
        <w:top w:val="none" w:sz="0" w:space="0" w:color="auto"/>
        <w:left w:val="none" w:sz="0" w:space="0" w:color="auto"/>
        <w:bottom w:val="none" w:sz="0" w:space="0" w:color="auto"/>
        <w:right w:val="none" w:sz="0" w:space="0" w:color="auto"/>
      </w:divBdr>
    </w:div>
    <w:div w:id="247429192">
      <w:bodyDiv w:val="1"/>
      <w:marLeft w:val="0"/>
      <w:marRight w:val="0"/>
      <w:marTop w:val="0"/>
      <w:marBottom w:val="0"/>
      <w:divBdr>
        <w:top w:val="none" w:sz="0" w:space="0" w:color="auto"/>
        <w:left w:val="none" w:sz="0" w:space="0" w:color="auto"/>
        <w:bottom w:val="none" w:sz="0" w:space="0" w:color="auto"/>
        <w:right w:val="none" w:sz="0" w:space="0" w:color="auto"/>
      </w:divBdr>
    </w:div>
    <w:div w:id="384724998">
      <w:marLeft w:val="0"/>
      <w:marRight w:val="0"/>
      <w:marTop w:val="0"/>
      <w:marBottom w:val="0"/>
      <w:divBdr>
        <w:top w:val="none" w:sz="0" w:space="0" w:color="auto"/>
        <w:left w:val="none" w:sz="0" w:space="0" w:color="auto"/>
        <w:bottom w:val="none" w:sz="0" w:space="0" w:color="auto"/>
        <w:right w:val="none" w:sz="0" w:space="0" w:color="auto"/>
      </w:divBdr>
      <w:divsChild>
        <w:div w:id="384724995">
          <w:marLeft w:val="533"/>
          <w:marRight w:val="0"/>
          <w:marTop w:val="160"/>
          <w:marBottom w:val="0"/>
          <w:divBdr>
            <w:top w:val="none" w:sz="0" w:space="0" w:color="auto"/>
            <w:left w:val="none" w:sz="0" w:space="0" w:color="auto"/>
            <w:bottom w:val="none" w:sz="0" w:space="0" w:color="auto"/>
            <w:right w:val="none" w:sz="0" w:space="0" w:color="auto"/>
          </w:divBdr>
        </w:div>
        <w:div w:id="384725000">
          <w:marLeft w:val="533"/>
          <w:marRight w:val="0"/>
          <w:marTop w:val="160"/>
          <w:marBottom w:val="0"/>
          <w:divBdr>
            <w:top w:val="none" w:sz="0" w:space="0" w:color="auto"/>
            <w:left w:val="none" w:sz="0" w:space="0" w:color="auto"/>
            <w:bottom w:val="none" w:sz="0" w:space="0" w:color="auto"/>
            <w:right w:val="none" w:sz="0" w:space="0" w:color="auto"/>
          </w:divBdr>
        </w:div>
        <w:div w:id="384725001">
          <w:marLeft w:val="533"/>
          <w:marRight w:val="0"/>
          <w:marTop w:val="160"/>
          <w:marBottom w:val="0"/>
          <w:divBdr>
            <w:top w:val="none" w:sz="0" w:space="0" w:color="auto"/>
            <w:left w:val="none" w:sz="0" w:space="0" w:color="auto"/>
            <w:bottom w:val="none" w:sz="0" w:space="0" w:color="auto"/>
            <w:right w:val="none" w:sz="0" w:space="0" w:color="auto"/>
          </w:divBdr>
        </w:div>
        <w:div w:id="384725007">
          <w:marLeft w:val="533"/>
          <w:marRight w:val="0"/>
          <w:marTop w:val="160"/>
          <w:marBottom w:val="0"/>
          <w:divBdr>
            <w:top w:val="none" w:sz="0" w:space="0" w:color="auto"/>
            <w:left w:val="none" w:sz="0" w:space="0" w:color="auto"/>
            <w:bottom w:val="none" w:sz="0" w:space="0" w:color="auto"/>
            <w:right w:val="none" w:sz="0" w:space="0" w:color="auto"/>
          </w:divBdr>
        </w:div>
      </w:divsChild>
    </w:div>
    <w:div w:id="384725003">
      <w:marLeft w:val="0"/>
      <w:marRight w:val="0"/>
      <w:marTop w:val="0"/>
      <w:marBottom w:val="0"/>
      <w:divBdr>
        <w:top w:val="none" w:sz="0" w:space="0" w:color="auto"/>
        <w:left w:val="none" w:sz="0" w:space="0" w:color="auto"/>
        <w:bottom w:val="none" w:sz="0" w:space="0" w:color="auto"/>
        <w:right w:val="none" w:sz="0" w:space="0" w:color="auto"/>
      </w:divBdr>
      <w:divsChild>
        <w:div w:id="384724989">
          <w:marLeft w:val="533"/>
          <w:marRight w:val="0"/>
          <w:marTop w:val="160"/>
          <w:marBottom w:val="0"/>
          <w:divBdr>
            <w:top w:val="none" w:sz="0" w:space="0" w:color="auto"/>
            <w:left w:val="none" w:sz="0" w:space="0" w:color="auto"/>
            <w:bottom w:val="none" w:sz="0" w:space="0" w:color="auto"/>
            <w:right w:val="none" w:sz="0" w:space="0" w:color="auto"/>
          </w:divBdr>
        </w:div>
        <w:div w:id="384724994">
          <w:marLeft w:val="533"/>
          <w:marRight w:val="0"/>
          <w:marTop w:val="160"/>
          <w:marBottom w:val="0"/>
          <w:divBdr>
            <w:top w:val="none" w:sz="0" w:space="0" w:color="auto"/>
            <w:left w:val="none" w:sz="0" w:space="0" w:color="auto"/>
            <w:bottom w:val="none" w:sz="0" w:space="0" w:color="auto"/>
            <w:right w:val="none" w:sz="0" w:space="0" w:color="auto"/>
          </w:divBdr>
        </w:div>
        <w:div w:id="384725010">
          <w:marLeft w:val="533"/>
          <w:marRight w:val="0"/>
          <w:marTop w:val="160"/>
          <w:marBottom w:val="0"/>
          <w:divBdr>
            <w:top w:val="none" w:sz="0" w:space="0" w:color="auto"/>
            <w:left w:val="none" w:sz="0" w:space="0" w:color="auto"/>
            <w:bottom w:val="none" w:sz="0" w:space="0" w:color="auto"/>
            <w:right w:val="none" w:sz="0" w:space="0" w:color="auto"/>
          </w:divBdr>
        </w:div>
        <w:div w:id="384725012">
          <w:marLeft w:val="533"/>
          <w:marRight w:val="0"/>
          <w:marTop w:val="160"/>
          <w:marBottom w:val="0"/>
          <w:divBdr>
            <w:top w:val="none" w:sz="0" w:space="0" w:color="auto"/>
            <w:left w:val="none" w:sz="0" w:space="0" w:color="auto"/>
            <w:bottom w:val="none" w:sz="0" w:space="0" w:color="auto"/>
            <w:right w:val="none" w:sz="0" w:space="0" w:color="auto"/>
          </w:divBdr>
        </w:div>
      </w:divsChild>
    </w:div>
    <w:div w:id="384725004">
      <w:marLeft w:val="0"/>
      <w:marRight w:val="0"/>
      <w:marTop w:val="0"/>
      <w:marBottom w:val="0"/>
      <w:divBdr>
        <w:top w:val="none" w:sz="0" w:space="0" w:color="auto"/>
        <w:left w:val="none" w:sz="0" w:space="0" w:color="auto"/>
        <w:bottom w:val="none" w:sz="0" w:space="0" w:color="auto"/>
        <w:right w:val="none" w:sz="0" w:space="0" w:color="auto"/>
      </w:divBdr>
      <w:divsChild>
        <w:div w:id="384724990">
          <w:marLeft w:val="533"/>
          <w:marRight w:val="0"/>
          <w:marTop w:val="160"/>
          <w:marBottom w:val="0"/>
          <w:divBdr>
            <w:top w:val="none" w:sz="0" w:space="0" w:color="auto"/>
            <w:left w:val="none" w:sz="0" w:space="0" w:color="auto"/>
            <w:bottom w:val="none" w:sz="0" w:space="0" w:color="auto"/>
            <w:right w:val="none" w:sz="0" w:space="0" w:color="auto"/>
          </w:divBdr>
        </w:div>
        <w:div w:id="384724996">
          <w:marLeft w:val="533"/>
          <w:marRight w:val="0"/>
          <w:marTop w:val="160"/>
          <w:marBottom w:val="0"/>
          <w:divBdr>
            <w:top w:val="none" w:sz="0" w:space="0" w:color="auto"/>
            <w:left w:val="none" w:sz="0" w:space="0" w:color="auto"/>
            <w:bottom w:val="none" w:sz="0" w:space="0" w:color="auto"/>
            <w:right w:val="none" w:sz="0" w:space="0" w:color="auto"/>
          </w:divBdr>
        </w:div>
        <w:div w:id="384724999">
          <w:marLeft w:val="533"/>
          <w:marRight w:val="0"/>
          <w:marTop w:val="160"/>
          <w:marBottom w:val="0"/>
          <w:divBdr>
            <w:top w:val="none" w:sz="0" w:space="0" w:color="auto"/>
            <w:left w:val="none" w:sz="0" w:space="0" w:color="auto"/>
            <w:bottom w:val="none" w:sz="0" w:space="0" w:color="auto"/>
            <w:right w:val="none" w:sz="0" w:space="0" w:color="auto"/>
          </w:divBdr>
        </w:div>
        <w:div w:id="384725011">
          <w:marLeft w:val="533"/>
          <w:marRight w:val="0"/>
          <w:marTop w:val="160"/>
          <w:marBottom w:val="0"/>
          <w:divBdr>
            <w:top w:val="none" w:sz="0" w:space="0" w:color="auto"/>
            <w:left w:val="none" w:sz="0" w:space="0" w:color="auto"/>
            <w:bottom w:val="none" w:sz="0" w:space="0" w:color="auto"/>
            <w:right w:val="none" w:sz="0" w:space="0" w:color="auto"/>
          </w:divBdr>
        </w:div>
      </w:divsChild>
    </w:div>
    <w:div w:id="384725005">
      <w:marLeft w:val="0"/>
      <w:marRight w:val="0"/>
      <w:marTop w:val="0"/>
      <w:marBottom w:val="0"/>
      <w:divBdr>
        <w:top w:val="none" w:sz="0" w:space="0" w:color="auto"/>
        <w:left w:val="none" w:sz="0" w:space="0" w:color="auto"/>
        <w:bottom w:val="none" w:sz="0" w:space="0" w:color="auto"/>
        <w:right w:val="none" w:sz="0" w:space="0" w:color="auto"/>
      </w:divBdr>
      <w:divsChild>
        <w:div w:id="384724991">
          <w:marLeft w:val="1166"/>
          <w:marRight w:val="0"/>
          <w:marTop w:val="140"/>
          <w:marBottom w:val="0"/>
          <w:divBdr>
            <w:top w:val="none" w:sz="0" w:space="0" w:color="auto"/>
            <w:left w:val="none" w:sz="0" w:space="0" w:color="auto"/>
            <w:bottom w:val="none" w:sz="0" w:space="0" w:color="auto"/>
            <w:right w:val="none" w:sz="0" w:space="0" w:color="auto"/>
          </w:divBdr>
        </w:div>
        <w:div w:id="384724992">
          <w:marLeft w:val="1166"/>
          <w:marRight w:val="0"/>
          <w:marTop w:val="140"/>
          <w:marBottom w:val="0"/>
          <w:divBdr>
            <w:top w:val="none" w:sz="0" w:space="0" w:color="auto"/>
            <w:left w:val="none" w:sz="0" w:space="0" w:color="auto"/>
            <w:bottom w:val="none" w:sz="0" w:space="0" w:color="auto"/>
            <w:right w:val="none" w:sz="0" w:space="0" w:color="auto"/>
          </w:divBdr>
        </w:div>
        <w:div w:id="384725006">
          <w:marLeft w:val="1166"/>
          <w:marRight w:val="0"/>
          <w:marTop w:val="140"/>
          <w:marBottom w:val="0"/>
          <w:divBdr>
            <w:top w:val="none" w:sz="0" w:space="0" w:color="auto"/>
            <w:left w:val="none" w:sz="0" w:space="0" w:color="auto"/>
            <w:bottom w:val="none" w:sz="0" w:space="0" w:color="auto"/>
            <w:right w:val="none" w:sz="0" w:space="0" w:color="auto"/>
          </w:divBdr>
        </w:div>
        <w:div w:id="384725014">
          <w:marLeft w:val="1166"/>
          <w:marRight w:val="0"/>
          <w:marTop w:val="140"/>
          <w:marBottom w:val="0"/>
          <w:divBdr>
            <w:top w:val="none" w:sz="0" w:space="0" w:color="auto"/>
            <w:left w:val="none" w:sz="0" w:space="0" w:color="auto"/>
            <w:bottom w:val="none" w:sz="0" w:space="0" w:color="auto"/>
            <w:right w:val="none" w:sz="0" w:space="0" w:color="auto"/>
          </w:divBdr>
        </w:div>
      </w:divsChild>
    </w:div>
    <w:div w:id="384725009">
      <w:marLeft w:val="0"/>
      <w:marRight w:val="0"/>
      <w:marTop w:val="0"/>
      <w:marBottom w:val="0"/>
      <w:divBdr>
        <w:top w:val="none" w:sz="0" w:space="0" w:color="auto"/>
        <w:left w:val="none" w:sz="0" w:space="0" w:color="auto"/>
        <w:bottom w:val="none" w:sz="0" w:space="0" w:color="auto"/>
        <w:right w:val="none" w:sz="0" w:space="0" w:color="auto"/>
      </w:divBdr>
      <w:divsChild>
        <w:div w:id="384724993">
          <w:marLeft w:val="1166"/>
          <w:marRight w:val="0"/>
          <w:marTop w:val="140"/>
          <w:marBottom w:val="0"/>
          <w:divBdr>
            <w:top w:val="none" w:sz="0" w:space="0" w:color="auto"/>
            <w:left w:val="none" w:sz="0" w:space="0" w:color="auto"/>
            <w:bottom w:val="none" w:sz="0" w:space="0" w:color="auto"/>
            <w:right w:val="none" w:sz="0" w:space="0" w:color="auto"/>
          </w:divBdr>
        </w:div>
        <w:div w:id="384724997">
          <w:marLeft w:val="1166"/>
          <w:marRight w:val="0"/>
          <w:marTop w:val="140"/>
          <w:marBottom w:val="0"/>
          <w:divBdr>
            <w:top w:val="none" w:sz="0" w:space="0" w:color="auto"/>
            <w:left w:val="none" w:sz="0" w:space="0" w:color="auto"/>
            <w:bottom w:val="none" w:sz="0" w:space="0" w:color="auto"/>
            <w:right w:val="none" w:sz="0" w:space="0" w:color="auto"/>
          </w:divBdr>
        </w:div>
        <w:div w:id="384725002">
          <w:marLeft w:val="1166"/>
          <w:marRight w:val="0"/>
          <w:marTop w:val="140"/>
          <w:marBottom w:val="0"/>
          <w:divBdr>
            <w:top w:val="none" w:sz="0" w:space="0" w:color="auto"/>
            <w:left w:val="none" w:sz="0" w:space="0" w:color="auto"/>
            <w:bottom w:val="none" w:sz="0" w:space="0" w:color="auto"/>
            <w:right w:val="none" w:sz="0" w:space="0" w:color="auto"/>
          </w:divBdr>
        </w:div>
        <w:div w:id="384725008">
          <w:marLeft w:val="1166"/>
          <w:marRight w:val="0"/>
          <w:marTop w:val="140"/>
          <w:marBottom w:val="0"/>
          <w:divBdr>
            <w:top w:val="none" w:sz="0" w:space="0" w:color="auto"/>
            <w:left w:val="none" w:sz="0" w:space="0" w:color="auto"/>
            <w:bottom w:val="none" w:sz="0" w:space="0" w:color="auto"/>
            <w:right w:val="none" w:sz="0" w:space="0" w:color="auto"/>
          </w:divBdr>
        </w:div>
        <w:div w:id="384725013">
          <w:marLeft w:val="1166"/>
          <w:marRight w:val="0"/>
          <w:marTop w:val="140"/>
          <w:marBottom w:val="0"/>
          <w:divBdr>
            <w:top w:val="none" w:sz="0" w:space="0" w:color="auto"/>
            <w:left w:val="none" w:sz="0" w:space="0" w:color="auto"/>
            <w:bottom w:val="none" w:sz="0" w:space="0" w:color="auto"/>
            <w:right w:val="none" w:sz="0" w:space="0" w:color="auto"/>
          </w:divBdr>
        </w:div>
      </w:divsChild>
    </w:div>
    <w:div w:id="645738942">
      <w:bodyDiv w:val="1"/>
      <w:marLeft w:val="0"/>
      <w:marRight w:val="0"/>
      <w:marTop w:val="0"/>
      <w:marBottom w:val="0"/>
      <w:divBdr>
        <w:top w:val="none" w:sz="0" w:space="0" w:color="auto"/>
        <w:left w:val="none" w:sz="0" w:space="0" w:color="auto"/>
        <w:bottom w:val="none" w:sz="0" w:space="0" w:color="auto"/>
        <w:right w:val="none" w:sz="0" w:space="0" w:color="auto"/>
      </w:divBdr>
    </w:div>
    <w:div w:id="826478802">
      <w:bodyDiv w:val="1"/>
      <w:marLeft w:val="0"/>
      <w:marRight w:val="0"/>
      <w:marTop w:val="0"/>
      <w:marBottom w:val="0"/>
      <w:divBdr>
        <w:top w:val="none" w:sz="0" w:space="0" w:color="auto"/>
        <w:left w:val="none" w:sz="0" w:space="0" w:color="auto"/>
        <w:bottom w:val="none" w:sz="0" w:space="0" w:color="auto"/>
        <w:right w:val="none" w:sz="0" w:space="0" w:color="auto"/>
      </w:divBdr>
    </w:div>
    <w:div w:id="846331905">
      <w:bodyDiv w:val="1"/>
      <w:marLeft w:val="0"/>
      <w:marRight w:val="0"/>
      <w:marTop w:val="0"/>
      <w:marBottom w:val="0"/>
      <w:divBdr>
        <w:top w:val="none" w:sz="0" w:space="0" w:color="auto"/>
        <w:left w:val="none" w:sz="0" w:space="0" w:color="auto"/>
        <w:bottom w:val="none" w:sz="0" w:space="0" w:color="auto"/>
        <w:right w:val="none" w:sz="0" w:space="0" w:color="auto"/>
      </w:divBdr>
    </w:div>
    <w:div w:id="898632381">
      <w:bodyDiv w:val="1"/>
      <w:marLeft w:val="0"/>
      <w:marRight w:val="0"/>
      <w:marTop w:val="0"/>
      <w:marBottom w:val="0"/>
      <w:divBdr>
        <w:top w:val="none" w:sz="0" w:space="0" w:color="auto"/>
        <w:left w:val="none" w:sz="0" w:space="0" w:color="auto"/>
        <w:bottom w:val="none" w:sz="0" w:space="0" w:color="auto"/>
        <w:right w:val="none" w:sz="0" w:space="0" w:color="auto"/>
      </w:divBdr>
    </w:div>
    <w:div w:id="978144774">
      <w:bodyDiv w:val="1"/>
      <w:marLeft w:val="0"/>
      <w:marRight w:val="0"/>
      <w:marTop w:val="0"/>
      <w:marBottom w:val="0"/>
      <w:divBdr>
        <w:top w:val="none" w:sz="0" w:space="0" w:color="auto"/>
        <w:left w:val="none" w:sz="0" w:space="0" w:color="auto"/>
        <w:bottom w:val="none" w:sz="0" w:space="0" w:color="auto"/>
        <w:right w:val="none" w:sz="0" w:space="0" w:color="auto"/>
      </w:divBdr>
    </w:div>
    <w:div w:id="1122456935">
      <w:bodyDiv w:val="1"/>
      <w:marLeft w:val="0"/>
      <w:marRight w:val="0"/>
      <w:marTop w:val="0"/>
      <w:marBottom w:val="0"/>
      <w:divBdr>
        <w:top w:val="none" w:sz="0" w:space="0" w:color="auto"/>
        <w:left w:val="none" w:sz="0" w:space="0" w:color="auto"/>
        <w:bottom w:val="none" w:sz="0" w:space="0" w:color="auto"/>
        <w:right w:val="none" w:sz="0" w:space="0" w:color="auto"/>
      </w:divBdr>
    </w:div>
    <w:div w:id="1412316920">
      <w:bodyDiv w:val="1"/>
      <w:marLeft w:val="0"/>
      <w:marRight w:val="0"/>
      <w:marTop w:val="0"/>
      <w:marBottom w:val="0"/>
      <w:divBdr>
        <w:top w:val="none" w:sz="0" w:space="0" w:color="auto"/>
        <w:left w:val="none" w:sz="0" w:space="0" w:color="auto"/>
        <w:bottom w:val="none" w:sz="0" w:space="0" w:color="auto"/>
        <w:right w:val="none" w:sz="0" w:space="0" w:color="auto"/>
      </w:divBdr>
    </w:div>
    <w:div w:id="1452820996">
      <w:bodyDiv w:val="1"/>
      <w:marLeft w:val="0"/>
      <w:marRight w:val="0"/>
      <w:marTop w:val="0"/>
      <w:marBottom w:val="0"/>
      <w:divBdr>
        <w:top w:val="none" w:sz="0" w:space="0" w:color="auto"/>
        <w:left w:val="none" w:sz="0" w:space="0" w:color="auto"/>
        <w:bottom w:val="none" w:sz="0" w:space="0" w:color="auto"/>
        <w:right w:val="none" w:sz="0" w:space="0" w:color="auto"/>
      </w:divBdr>
    </w:div>
    <w:div w:id="1685937579">
      <w:bodyDiv w:val="1"/>
      <w:marLeft w:val="0"/>
      <w:marRight w:val="0"/>
      <w:marTop w:val="0"/>
      <w:marBottom w:val="0"/>
      <w:divBdr>
        <w:top w:val="none" w:sz="0" w:space="0" w:color="auto"/>
        <w:left w:val="none" w:sz="0" w:space="0" w:color="auto"/>
        <w:bottom w:val="none" w:sz="0" w:space="0" w:color="auto"/>
        <w:right w:val="none" w:sz="0" w:space="0" w:color="auto"/>
      </w:divBdr>
    </w:div>
    <w:div w:id="1693726503">
      <w:bodyDiv w:val="1"/>
      <w:marLeft w:val="0"/>
      <w:marRight w:val="0"/>
      <w:marTop w:val="0"/>
      <w:marBottom w:val="0"/>
      <w:divBdr>
        <w:top w:val="none" w:sz="0" w:space="0" w:color="auto"/>
        <w:left w:val="none" w:sz="0" w:space="0" w:color="auto"/>
        <w:bottom w:val="none" w:sz="0" w:space="0" w:color="auto"/>
        <w:right w:val="none" w:sz="0" w:space="0" w:color="auto"/>
      </w:divBdr>
    </w:div>
    <w:div w:id="1717775786">
      <w:bodyDiv w:val="1"/>
      <w:marLeft w:val="0"/>
      <w:marRight w:val="0"/>
      <w:marTop w:val="0"/>
      <w:marBottom w:val="0"/>
      <w:divBdr>
        <w:top w:val="none" w:sz="0" w:space="0" w:color="auto"/>
        <w:left w:val="none" w:sz="0" w:space="0" w:color="auto"/>
        <w:bottom w:val="none" w:sz="0" w:space="0" w:color="auto"/>
        <w:right w:val="none" w:sz="0" w:space="0" w:color="auto"/>
      </w:divBdr>
      <w:divsChild>
        <w:div w:id="1226721828">
          <w:marLeft w:val="0"/>
          <w:marRight w:val="0"/>
          <w:marTop w:val="0"/>
          <w:marBottom w:val="0"/>
          <w:divBdr>
            <w:top w:val="none" w:sz="0" w:space="0" w:color="auto"/>
            <w:left w:val="none" w:sz="0" w:space="0" w:color="auto"/>
            <w:bottom w:val="none" w:sz="0" w:space="0" w:color="auto"/>
            <w:right w:val="none" w:sz="0" w:space="0" w:color="auto"/>
          </w:divBdr>
          <w:divsChild>
            <w:div w:id="208882305">
              <w:marLeft w:val="0"/>
              <w:marRight w:val="0"/>
              <w:marTop w:val="0"/>
              <w:marBottom w:val="0"/>
              <w:divBdr>
                <w:top w:val="none" w:sz="0" w:space="0" w:color="auto"/>
                <w:left w:val="none" w:sz="0" w:space="0" w:color="auto"/>
                <w:bottom w:val="none" w:sz="0" w:space="0" w:color="auto"/>
                <w:right w:val="none" w:sz="0" w:space="0" w:color="auto"/>
              </w:divBdr>
              <w:divsChild>
                <w:div w:id="313415096">
                  <w:marLeft w:val="0"/>
                  <w:marRight w:val="0"/>
                  <w:marTop w:val="0"/>
                  <w:marBottom w:val="0"/>
                  <w:divBdr>
                    <w:top w:val="none" w:sz="0" w:space="0" w:color="auto"/>
                    <w:left w:val="none" w:sz="0" w:space="0" w:color="auto"/>
                    <w:bottom w:val="none" w:sz="0" w:space="0" w:color="auto"/>
                    <w:right w:val="none" w:sz="0" w:space="0" w:color="auto"/>
                  </w:divBdr>
                  <w:divsChild>
                    <w:div w:id="2127114397">
                      <w:marLeft w:val="0"/>
                      <w:marRight w:val="0"/>
                      <w:marTop w:val="0"/>
                      <w:marBottom w:val="0"/>
                      <w:divBdr>
                        <w:top w:val="none" w:sz="0" w:space="0" w:color="auto"/>
                        <w:left w:val="none" w:sz="0" w:space="0" w:color="auto"/>
                        <w:bottom w:val="none" w:sz="0" w:space="0" w:color="auto"/>
                        <w:right w:val="none" w:sz="0" w:space="0" w:color="auto"/>
                      </w:divBdr>
                      <w:divsChild>
                        <w:div w:id="1505704677">
                          <w:marLeft w:val="0"/>
                          <w:marRight w:val="0"/>
                          <w:marTop w:val="0"/>
                          <w:marBottom w:val="0"/>
                          <w:divBdr>
                            <w:top w:val="none" w:sz="0" w:space="0" w:color="auto"/>
                            <w:left w:val="none" w:sz="0" w:space="0" w:color="auto"/>
                            <w:bottom w:val="none" w:sz="0" w:space="0" w:color="auto"/>
                            <w:right w:val="none" w:sz="0" w:space="0" w:color="auto"/>
                          </w:divBdr>
                          <w:divsChild>
                            <w:div w:id="256713836">
                              <w:marLeft w:val="0"/>
                              <w:marRight w:val="0"/>
                              <w:marTop w:val="0"/>
                              <w:marBottom w:val="0"/>
                              <w:divBdr>
                                <w:top w:val="none" w:sz="0" w:space="0" w:color="auto"/>
                                <w:left w:val="none" w:sz="0" w:space="0" w:color="auto"/>
                                <w:bottom w:val="none" w:sz="0" w:space="0" w:color="auto"/>
                                <w:right w:val="none" w:sz="0" w:space="0" w:color="auto"/>
                              </w:divBdr>
                              <w:divsChild>
                                <w:div w:id="2116561586">
                                  <w:marLeft w:val="0"/>
                                  <w:marRight w:val="0"/>
                                  <w:marTop w:val="0"/>
                                  <w:marBottom w:val="0"/>
                                  <w:divBdr>
                                    <w:top w:val="none" w:sz="0" w:space="0" w:color="auto"/>
                                    <w:left w:val="none" w:sz="0" w:space="0" w:color="auto"/>
                                    <w:bottom w:val="none" w:sz="0" w:space="0" w:color="auto"/>
                                    <w:right w:val="none" w:sz="0" w:space="0" w:color="auto"/>
                                  </w:divBdr>
                                  <w:divsChild>
                                    <w:div w:id="604195772">
                                      <w:marLeft w:val="0"/>
                                      <w:marRight w:val="0"/>
                                      <w:marTop w:val="0"/>
                                      <w:marBottom w:val="0"/>
                                      <w:divBdr>
                                        <w:top w:val="none" w:sz="0" w:space="0" w:color="auto"/>
                                        <w:left w:val="none" w:sz="0" w:space="0" w:color="auto"/>
                                        <w:bottom w:val="none" w:sz="0" w:space="0" w:color="auto"/>
                                        <w:right w:val="none" w:sz="0" w:space="0" w:color="auto"/>
                                      </w:divBdr>
                                      <w:divsChild>
                                        <w:div w:id="177476377">
                                          <w:marLeft w:val="0"/>
                                          <w:marRight w:val="0"/>
                                          <w:marTop w:val="0"/>
                                          <w:marBottom w:val="0"/>
                                          <w:divBdr>
                                            <w:top w:val="none" w:sz="0" w:space="0" w:color="auto"/>
                                            <w:left w:val="none" w:sz="0" w:space="0" w:color="auto"/>
                                            <w:bottom w:val="none" w:sz="0" w:space="0" w:color="auto"/>
                                            <w:right w:val="none" w:sz="0" w:space="0" w:color="auto"/>
                                          </w:divBdr>
                                          <w:divsChild>
                                            <w:div w:id="1437406530">
                                              <w:marLeft w:val="0"/>
                                              <w:marRight w:val="0"/>
                                              <w:marTop w:val="0"/>
                                              <w:marBottom w:val="0"/>
                                              <w:divBdr>
                                                <w:top w:val="none" w:sz="0" w:space="0" w:color="auto"/>
                                                <w:left w:val="none" w:sz="0" w:space="0" w:color="auto"/>
                                                <w:bottom w:val="none" w:sz="0" w:space="0" w:color="auto"/>
                                                <w:right w:val="none" w:sz="0" w:space="0" w:color="auto"/>
                                              </w:divBdr>
                                              <w:divsChild>
                                                <w:div w:id="17590939">
                                                  <w:marLeft w:val="0"/>
                                                  <w:marRight w:val="0"/>
                                                  <w:marTop w:val="0"/>
                                                  <w:marBottom w:val="0"/>
                                                  <w:divBdr>
                                                    <w:top w:val="none" w:sz="0" w:space="0" w:color="auto"/>
                                                    <w:left w:val="none" w:sz="0" w:space="0" w:color="auto"/>
                                                    <w:bottom w:val="none" w:sz="0" w:space="0" w:color="auto"/>
                                                    <w:right w:val="none" w:sz="0" w:space="0" w:color="auto"/>
                                                  </w:divBdr>
                                                  <w:divsChild>
                                                    <w:div w:id="1037046952">
                                                      <w:marLeft w:val="0"/>
                                                      <w:marRight w:val="0"/>
                                                      <w:marTop w:val="0"/>
                                                      <w:marBottom w:val="0"/>
                                                      <w:divBdr>
                                                        <w:top w:val="none" w:sz="0" w:space="0" w:color="auto"/>
                                                        <w:left w:val="none" w:sz="0" w:space="0" w:color="auto"/>
                                                        <w:bottom w:val="none" w:sz="0" w:space="0" w:color="auto"/>
                                                        <w:right w:val="none" w:sz="0" w:space="0" w:color="auto"/>
                                                      </w:divBdr>
                                                      <w:divsChild>
                                                        <w:div w:id="1306619957">
                                                          <w:marLeft w:val="0"/>
                                                          <w:marRight w:val="0"/>
                                                          <w:marTop w:val="0"/>
                                                          <w:marBottom w:val="0"/>
                                                          <w:divBdr>
                                                            <w:top w:val="none" w:sz="0" w:space="0" w:color="auto"/>
                                                            <w:left w:val="none" w:sz="0" w:space="0" w:color="auto"/>
                                                            <w:bottom w:val="none" w:sz="0" w:space="0" w:color="auto"/>
                                                            <w:right w:val="none" w:sz="0" w:space="0" w:color="auto"/>
                                                          </w:divBdr>
                                                          <w:divsChild>
                                                            <w:div w:id="78145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0517226">
      <w:bodyDiv w:val="1"/>
      <w:marLeft w:val="0"/>
      <w:marRight w:val="0"/>
      <w:marTop w:val="0"/>
      <w:marBottom w:val="0"/>
      <w:divBdr>
        <w:top w:val="none" w:sz="0" w:space="0" w:color="auto"/>
        <w:left w:val="none" w:sz="0" w:space="0" w:color="auto"/>
        <w:bottom w:val="none" w:sz="0" w:space="0" w:color="auto"/>
        <w:right w:val="none" w:sz="0" w:space="0" w:color="auto"/>
      </w:divBdr>
    </w:div>
    <w:div w:id="190900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ip.ummetro.ac.id/journal/index.php/english"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05875-4D81-4719-87C8-016C0BCD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19</Pages>
  <Words>5193</Words>
  <Characters>31043</Characters>
  <Application>Microsoft Office Word</Application>
  <DocSecurity>0</DocSecurity>
  <Lines>741</Lines>
  <Paragraphs>339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Rina Wahyuni</cp:lastModifiedBy>
  <cp:revision>10</cp:revision>
  <cp:lastPrinted>2022-06-30T05:04:00Z</cp:lastPrinted>
  <dcterms:created xsi:type="dcterms:W3CDTF">2024-02-05T14:36:00Z</dcterms:created>
  <dcterms:modified xsi:type="dcterms:W3CDTF">2025-07-17T03:15:00Z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43e4e46b-ae6d-304c-9df8-e6e0f4318b89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fec4eabe-9a12-4cc7-ae16-50cc32f82a22</vt:lpwstr>
  </property>
</Properties>
</file>