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945EF" w14:textId="46D87ED2" w:rsidR="00F357D7" w:rsidRPr="004D4871" w:rsidRDefault="00551DCD">
      <w:pPr>
        <w:tabs>
          <w:tab w:val="left" w:pos="2714"/>
        </w:tabs>
        <w:spacing w:after="0" w:line="240" w:lineRule="auto"/>
        <w:rPr>
          <w:rFonts w:ascii="Century Gothic" w:eastAsia="Century Gothic" w:hAnsi="Century Gothic" w:cs="Century Gothic"/>
          <w:b/>
          <w:sz w:val="36"/>
          <w:szCs w:val="36"/>
          <w:lang w:val="sv-SE"/>
        </w:rPr>
      </w:pPr>
      <w:r w:rsidRPr="00551DCD">
        <w:rPr>
          <w:rFonts w:ascii="Century Gothic" w:eastAsia="Century Gothic" w:hAnsi="Century Gothic" w:cs="Century Gothic"/>
          <w:b/>
          <w:sz w:val="36"/>
          <w:szCs w:val="36"/>
          <w:lang w:val="sv-SE"/>
        </w:rPr>
        <w:t>Efektivitas Konseling Motivational Interviewing (Mi) Dalam Mengurangi Agresivitas Pada Siswa Yang Kecanduan Game Online</w:t>
      </w:r>
    </w:p>
    <w:p w14:paraId="123CCDF3" w14:textId="77777777" w:rsidR="00F357D7" w:rsidRPr="004D4871" w:rsidRDefault="00F357D7">
      <w:pPr>
        <w:tabs>
          <w:tab w:val="left" w:pos="2714"/>
        </w:tabs>
        <w:spacing w:after="0"/>
        <w:jc w:val="both"/>
        <w:rPr>
          <w:rFonts w:ascii="Arial" w:eastAsia="Arial" w:hAnsi="Arial" w:cs="Arial"/>
          <w:sz w:val="20"/>
          <w:szCs w:val="20"/>
          <w:lang w:val="sv-SE"/>
        </w:rPr>
      </w:pPr>
    </w:p>
    <w:p w14:paraId="41B59AE0" w14:textId="77777777" w:rsidR="00F357D7" w:rsidRPr="004D4871" w:rsidRDefault="00F357D7">
      <w:pPr>
        <w:tabs>
          <w:tab w:val="left" w:pos="2714"/>
        </w:tabs>
        <w:spacing w:after="0"/>
        <w:jc w:val="both"/>
        <w:rPr>
          <w:rFonts w:ascii="Arial" w:eastAsia="Arial" w:hAnsi="Arial" w:cs="Arial"/>
          <w:sz w:val="20"/>
          <w:szCs w:val="20"/>
          <w:lang w:val="sv-SE"/>
        </w:rPr>
      </w:pPr>
    </w:p>
    <w:p w14:paraId="6F0354AB" w14:textId="5B8A93ED" w:rsidR="00F357D7" w:rsidRPr="00B1369D" w:rsidRDefault="00CB34A4">
      <w:pPr>
        <w:tabs>
          <w:tab w:val="left" w:pos="2714"/>
        </w:tabs>
        <w:spacing w:after="0"/>
        <w:jc w:val="both"/>
        <w:rPr>
          <w:rFonts w:ascii="Arial" w:eastAsia="Arial" w:hAnsi="Arial" w:cs="Arial"/>
          <w:b/>
          <w:sz w:val="20"/>
          <w:szCs w:val="20"/>
          <w:lang w:val="sv-SE"/>
        </w:rPr>
      </w:pPr>
      <w:bookmarkStart w:id="0" w:name="_heading=h.gjdgxs" w:colFirst="0" w:colLast="0"/>
      <w:bookmarkEnd w:id="0"/>
      <w:r w:rsidRPr="00CB34A4">
        <w:rPr>
          <w:rFonts w:ascii="Arial" w:eastAsia="Arial" w:hAnsi="Arial" w:cs="Arial"/>
          <w:b/>
          <w:sz w:val="20"/>
          <w:szCs w:val="20"/>
          <w:lang w:val="sv-SE"/>
        </w:rPr>
        <w:t>Dian Pranata</w:t>
      </w:r>
      <w:r w:rsidR="00B1369D" w:rsidRPr="00B1369D">
        <w:rPr>
          <w:rFonts w:ascii="Arial" w:eastAsia="Arial" w:hAnsi="Arial" w:cs="Arial"/>
          <w:b/>
          <w:sz w:val="20"/>
          <w:szCs w:val="20"/>
          <w:vertAlign w:val="superscript"/>
          <w:lang w:val="sv-SE"/>
        </w:rPr>
        <w:t xml:space="preserve">1 </w:t>
      </w:r>
    </w:p>
    <w:p w14:paraId="6DD42765" w14:textId="226156BF" w:rsidR="00F357D7" w:rsidRPr="00B1369D" w:rsidRDefault="00B1369D">
      <w:pPr>
        <w:tabs>
          <w:tab w:val="left" w:pos="2714"/>
        </w:tabs>
        <w:spacing w:after="0"/>
        <w:jc w:val="both"/>
        <w:rPr>
          <w:rFonts w:ascii="Arial" w:eastAsia="Arial" w:hAnsi="Arial" w:cs="Arial"/>
          <w:sz w:val="20"/>
          <w:szCs w:val="20"/>
          <w:lang w:val="sv-SE"/>
        </w:rPr>
      </w:pPr>
      <w:r w:rsidRPr="00B1369D">
        <w:rPr>
          <w:rFonts w:ascii="Arial" w:eastAsia="Arial" w:hAnsi="Arial" w:cs="Arial"/>
          <w:sz w:val="20"/>
          <w:szCs w:val="20"/>
          <w:lang w:val="sv-SE"/>
        </w:rPr>
        <w:t>Program Studi Magister Bimbingan Dan Konseling, Universit</w:t>
      </w:r>
      <w:r>
        <w:rPr>
          <w:rFonts w:ascii="Arial" w:eastAsia="Arial" w:hAnsi="Arial" w:cs="Arial"/>
          <w:sz w:val="20"/>
          <w:szCs w:val="20"/>
          <w:lang w:val="sv-SE"/>
        </w:rPr>
        <w:t>as Ahmad Dahlan</w:t>
      </w:r>
    </w:p>
    <w:p w14:paraId="7EF83085" w14:textId="6032A555" w:rsidR="00F357D7" w:rsidRPr="00CB34A4" w:rsidRDefault="00CB34A4">
      <w:pPr>
        <w:tabs>
          <w:tab w:val="left" w:pos="2714"/>
        </w:tabs>
        <w:spacing w:after="0"/>
        <w:jc w:val="both"/>
        <w:rPr>
          <w:rFonts w:ascii="Arial" w:eastAsia="Arial" w:hAnsi="Arial" w:cs="Arial"/>
          <w:sz w:val="20"/>
          <w:szCs w:val="20"/>
          <w:lang w:val="sv-SE"/>
        </w:rPr>
      </w:pPr>
      <w:hyperlink r:id="rId9" w:history="1">
        <w:r w:rsidRPr="00C21EE4">
          <w:rPr>
            <w:rStyle w:val="Hyperlink"/>
            <w:rFonts w:ascii="Arial" w:hAnsi="Arial" w:cs="Arial"/>
            <w:sz w:val="20"/>
            <w:szCs w:val="20"/>
            <w:lang w:val="sv-SE"/>
          </w:rPr>
          <w:t>2575056019@webmail.uad.ac.id</w:t>
        </w:r>
      </w:hyperlink>
      <w:r w:rsidRPr="00C21EE4">
        <w:rPr>
          <w:rFonts w:ascii="Arial" w:hAnsi="Arial" w:cs="Arial"/>
          <w:sz w:val="20"/>
          <w:szCs w:val="20"/>
          <w:lang w:val="sv-SE"/>
        </w:rPr>
        <w:t xml:space="preserve"> </w:t>
      </w:r>
      <w:r w:rsidR="00B1369D" w:rsidRPr="00CB34A4">
        <w:rPr>
          <w:rFonts w:ascii="Arial" w:eastAsia="Arial" w:hAnsi="Arial" w:cs="Arial"/>
          <w:sz w:val="20"/>
          <w:szCs w:val="20"/>
          <w:lang w:val="sv-SE"/>
        </w:rPr>
        <w:t xml:space="preserve"> </w:t>
      </w:r>
    </w:p>
    <w:p w14:paraId="126A4EA3" w14:textId="77777777" w:rsidR="00F357D7" w:rsidRPr="00B1369D" w:rsidRDefault="00F357D7">
      <w:pPr>
        <w:tabs>
          <w:tab w:val="left" w:pos="2714"/>
        </w:tabs>
        <w:spacing w:after="0"/>
        <w:jc w:val="both"/>
        <w:rPr>
          <w:rFonts w:ascii="Arial" w:eastAsia="Arial" w:hAnsi="Arial" w:cs="Arial"/>
          <w:sz w:val="20"/>
          <w:szCs w:val="20"/>
          <w:lang w:val="sv-SE"/>
        </w:rPr>
      </w:pPr>
    </w:p>
    <w:p w14:paraId="1357817C" w14:textId="61165E3A" w:rsidR="00F357D7" w:rsidRPr="00B1369D" w:rsidRDefault="00CF38CE">
      <w:pPr>
        <w:tabs>
          <w:tab w:val="left" w:pos="2714"/>
        </w:tabs>
        <w:spacing w:after="0"/>
        <w:jc w:val="both"/>
        <w:rPr>
          <w:rFonts w:ascii="Arial" w:eastAsia="Arial" w:hAnsi="Arial" w:cs="Arial"/>
          <w:b/>
          <w:sz w:val="20"/>
          <w:szCs w:val="20"/>
          <w:lang w:val="sv-SE"/>
        </w:rPr>
      </w:pPr>
      <w:r w:rsidRPr="00CF38CE">
        <w:rPr>
          <w:rFonts w:ascii="Arial" w:eastAsia="Arial" w:hAnsi="Arial" w:cs="Arial"/>
          <w:b/>
          <w:sz w:val="20"/>
          <w:szCs w:val="20"/>
          <w:lang w:val="sv-SE"/>
        </w:rPr>
        <w:t>Agus Ria Kumara</w:t>
      </w:r>
      <w:r w:rsidR="00B1369D" w:rsidRPr="00B1369D">
        <w:rPr>
          <w:rFonts w:ascii="Arial" w:eastAsia="Arial" w:hAnsi="Arial" w:cs="Arial"/>
          <w:b/>
          <w:sz w:val="20"/>
          <w:szCs w:val="20"/>
          <w:vertAlign w:val="superscript"/>
          <w:lang w:val="sv-SE"/>
        </w:rPr>
        <w:t>2</w:t>
      </w:r>
    </w:p>
    <w:p w14:paraId="1F0F235A" w14:textId="5FE64FC0" w:rsidR="00F357D7" w:rsidRPr="00B1369D" w:rsidRDefault="00B1369D">
      <w:pPr>
        <w:tabs>
          <w:tab w:val="left" w:pos="2714"/>
        </w:tabs>
        <w:spacing w:after="0"/>
        <w:jc w:val="both"/>
        <w:rPr>
          <w:rFonts w:ascii="Arial" w:eastAsia="Arial" w:hAnsi="Arial" w:cs="Arial"/>
          <w:sz w:val="20"/>
          <w:szCs w:val="20"/>
          <w:lang w:val="sv-SE"/>
        </w:rPr>
      </w:pPr>
      <w:r w:rsidRPr="00B1369D">
        <w:rPr>
          <w:rFonts w:ascii="Arial" w:eastAsia="Arial" w:hAnsi="Arial" w:cs="Arial"/>
          <w:sz w:val="20"/>
          <w:szCs w:val="20"/>
          <w:lang w:val="sv-SE"/>
        </w:rPr>
        <w:t>Program Studi Magister Bimbingan Dan Konseling, Universit</w:t>
      </w:r>
      <w:r>
        <w:rPr>
          <w:rFonts w:ascii="Arial" w:eastAsia="Arial" w:hAnsi="Arial" w:cs="Arial"/>
          <w:sz w:val="20"/>
          <w:szCs w:val="20"/>
          <w:lang w:val="sv-SE"/>
        </w:rPr>
        <w:t xml:space="preserve">as Ahmad Dahlan </w:t>
      </w:r>
    </w:p>
    <w:p w14:paraId="22CBFB1B" w14:textId="78EC1D83" w:rsidR="00F357D7" w:rsidRPr="00F54A9B" w:rsidRDefault="00020DFA">
      <w:pPr>
        <w:tabs>
          <w:tab w:val="left" w:pos="2714"/>
        </w:tabs>
        <w:spacing w:after="0"/>
        <w:jc w:val="both"/>
        <w:rPr>
          <w:rFonts w:ascii="Arial" w:eastAsia="Arial" w:hAnsi="Arial" w:cs="Arial"/>
          <w:sz w:val="20"/>
          <w:szCs w:val="20"/>
          <w:lang w:val="sv-SE"/>
        </w:rPr>
      </w:pPr>
      <w:hyperlink r:id="rId10" w:history="1">
        <w:r w:rsidRPr="004E2FFF">
          <w:rPr>
            <w:rStyle w:val="Hyperlink"/>
            <w:rFonts w:ascii="Arial" w:eastAsia="Arial" w:hAnsi="Arial" w:cs="Arial"/>
            <w:sz w:val="20"/>
            <w:szCs w:val="20"/>
            <w:lang w:val="sv-SE"/>
          </w:rPr>
          <w:t>agus.kumara@bk.uad.ac.id</w:t>
        </w:r>
      </w:hyperlink>
      <w:r w:rsidR="001B132C">
        <w:rPr>
          <w:rFonts w:ascii="Arial" w:eastAsia="Arial" w:hAnsi="Arial" w:cs="Arial"/>
          <w:sz w:val="20"/>
          <w:szCs w:val="20"/>
          <w:lang w:val="sv-SE"/>
        </w:rPr>
        <w:t xml:space="preserve"> </w:t>
      </w:r>
    </w:p>
    <w:p w14:paraId="066CF242" w14:textId="77777777" w:rsidR="00F357D7" w:rsidRDefault="00F357D7">
      <w:pPr>
        <w:tabs>
          <w:tab w:val="left" w:pos="2714"/>
        </w:tabs>
        <w:spacing w:after="0"/>
        <w:jc w:val="both"/>
        <w:rPr>
          <w:rFonts w:ascii="Arial" w:eastAsia="Arial" w:hAnsi="Arial" w:cs="Arial"/>
          <w:sz w:val="20"/>
          <w:szCs w:val="20"/>
          <w:lang w:val="sv-SE"/>
        </w:rPr>
      </w:pPr>
    </w:p>
    <w:p w14:paraId="61DE6355" w14:textId="39C6FF25" w:rsidR="00F54A9B" w:rsidRPr="00B1369D" w:rsidRDefault="00020DFA" w:rsidP="00F54A9B">
      <w:pPr>
        <w:tabs>
          <w:tab w:val="left" w:pos="2714"/>
        </w:tabs>
        <w:spacing w:after="0"/>
        <w:jc w:val="both"/>
        <w:rPr>
          <w:rFonts w:ascii="Arial" w:eastAsia="Arial" w:hAnsi="Arial" w:cs="Arial"/>
          <w:b/>
          <w:sz w:val="20"/>
          <w:szCs w:val="20"/>
          <w:lang w:val="sv-SE"/>
        </w:rPr>
      </w:pPr>
      <w:r w:rsidRPr="00020DFA">
        <w:rPr>
          <w:rFonts w:ascii="Arial" w:eastAsia="Arial" w:hAnsi="Arial" w:cs="Arial"/>
          <w:b/>
          <w:sz w:val="20"/>
          <w:szCs w:val="20"/>
          <w:lang w:val="sv-SE"/>
        </w:rPr>
        <w:t>Caraka Putra Bhakti</w:t>
      </w:r>
      <w:r w:rsidR="00F54A9B">
        <w:rPr>
          <w:rFonts w:ascii="Arial" w:eastAsia="Arial" w:hAnsi="Arial" w:cs="Arial"/>
          <w:b/>
          <w:sz w:val="20"/>
          <w:szCs w:val="20"/>
          <w:vertAlign w:val="superscript"/>
          <w:lang w:val="sv-SE"/>
        </w:rPr>
        <w:t>3</w:t>
      </w:r>
    </w:p>
    <w:p w14:paraId="2B958CD2" w14:textId="77777777" w:rsidR="00F54A9B" w:rsidRPr="00B1369D" w:rsidRDefault="00F54A9B" w:rsidP="00F54A9B">
      <w:pPr>
        <w:tabs>
          <w:tab w:val="left" w:pos="2714"/>
        </w:tabs>
        <w:spacing w:after="0"/>
        <w:jc w:val="both"/>
        <w:rPr>
          <w:rFonts w:ascii="Arial" w:eastAsia="Arial" w:hAnsi="Arial" w:cs="Arial"/>
          <w:sz w:val="20"/>
          <w:szCs w:val="20"/>
          <w:lang w:val="sv-SE"/>
        </w:rPr>
      </w:pPr>
      <w:r w:rsidRPr="00B1369D">
        <w:rPr>
          <w:rFonts w:ascii="Arial" w:eastAsia="Arial" w:hAnsi="Arial" w:cs="Arial"/>
          <w:sz w:val="20"/>
          <w:szCs w:val="20"/>
          <w:lang w:val="sv-SE"/>
        </w:rPr>
        <w:t>Program Studi Magister Bimbingan Dan Konseling, Universit</w:t>
      </w:r>
      <w:r>
        <w:rPr>
          <w:rFonts w:ascii="Arial" w:eastAsia="Arial" w:hAnsi="Arial" w:cs="Arial"/>
          <w:sz w:val="20"/>
          <w:szCs w:val="20"/>
          <w:lang w:val="sv-SE"/>
        </w:rPr>
        <w:t xml:space="preserve">as Ahmad Dahlan </w:t>
      </w:r>
    </w:p>
    <w:p w14:paraId="20DCB3A8" w14:textId="568A57B8" w:rsidR="00F54A9B" w:rsidRPr="00020DFA" w:rsidRDefault="00020DFA" w:rsidP="00F54A9B">
      <w:pPr>
        <w:tabs>
          <w:tab w:val="left" w:pos="2714"/>
        </w:tabs>
        <w:spacing w:after="0"/>
        <w:jc w:val="both"/>
        <w:rPr>
          <w:rFonts w:ascii="Arial" w:hAnsi="Arial" w:cs="Arial"/>
          <w:sz w:val="20"/>
          <w:szCs w:val="20"/>
          <w:lang w:val="sv-SE"/>
        </w:rPr>
      </w:pPr>
      <w:hyperlink r:id="rId11" w:history="1">
        <w:r w:rsidRPr="004E2FFF">
          <w:rPr>
            <w:rStyle w:val="Hyperlink"/>
            <w:rFonts w:ascii="Arial" w:hAnsi="Arial" w:cs="Arial"/>
            <w:sz w:val="20"/>
            <w:szCs w:val="20"/>
            <w:lang w:val="sv-SE"/>
          </w:rPr>
          <w:t>caraka.pb@bk.uad.ac.id</w:t>
        </w:r>
      </w:hyperlink>
      <w:r>
        <w:rPr>
          <w:rFonts w:ascii="Arial" w:hAnsi="Arial" w:cs="Arial"/>
          <w:sz w:val="20"/>
          <w:szCs w:val="20"/>
          <w:lang w:val="sv-SE"/>
        </w:rPr>
        <w:t xml:space="preserve"> </w:t>
      </w:r>
    </w:p>
    <w:p w14:paraId="5D22EF2F" w14:textId="77777777" w:rsidR="00020DFA" w:rsidRPr="00020DFA" w:rsidRDefault="00020DFA" w:rsidP="00F54A9B">
      <w:pPr>
        <w:tabs>
          <w:tab w:val="left" w:pos="2714"/>
        </w:tabs>
        <w:spacing w:after="0"/>
        <w:jc w:val="both"/>
        <w:rPr>
          <w:rFonts w:ascii="Arial" w:eastAsia="Arial" w:hAnsi="Arial" w:cs="Arial"/>
          <w:sz w:val="20"/>
          <w:szCs w:val="20"/>
          <w:lang w:val="sv-SE"/>
        </w:rPr>
      </w:pPr>
    </w:p>
    <w:p w14:paraId="6756C773" w14:textId="4625F887" w:rsidR="00020DFA" w:rsidRPr="00B1369D" w:rsidRDefault="00020DFA" w:rsidP="00020DFA">
      <w:pPr>
        <w:tabs>
          <w:tab w:val="left" w:pos="2714"/>
        </w:tabs>
        <w:spacing w:after="0"/>
        <w:jc w:val="both"/>
        <w:rPr>
          <w:rFonts w:ascii="Arial" w:eastAsia="Arial" w:hAnsi="Arial" w:cs="Arial"/>
          <w:b/>
          <w:sz w:val="20"/>
          <w:szCs w:val="20"/>
          <w:lang w:val="sv-SE"/>
        </w:rPr>
      </w:pPr>
      <w:r w:rsidRPr="00020DFA">
        <w:rPr>
          <w:rFonts w:ascii="Arial" w:eastAsia="Arial" w:hAnsi="Arial" w:cs="Arial"/>
          <w:b/>
          <w:sz w:val="20"/>
          <w:szCs w:val="20"/>
          <w:lang w:val="sv-SE"/>
        </w:rPr>
        <w:t>Wahyu Nanda Eka Saputra</w:t>
      </w:r>
      <w:r>
        <w:rPr>
          <w:rFonts w:ascii="Arial" w:eastAsia="Arial" w:hAnsi="Arial" w:cs="Arial"/>
          <w:b/>
          <w:sz w:val="20"/>
          <w:szCs w:val="20"/>
          <w:vertAlign w:val="superscript"/>
          <w:lang w:val="sv-SE"/>
        </w:rPr>
        <w:t>3</w:t>
      </w:r>
    </w:p>
    <w:p w14:paraId="072E7E5E" w14:textId="77777777" w:rsidR="00020DFA" w:rsidRPr="00B1369D" w:rsidRDefault="00020DFA" w:rsidP="00020DFA">
      <w:pPr>
        <w:tabs>
          <w:tab w:val="left" w:pos="2714"/>
        </w:tabs>
        <w:spacing w:after="0"/>
        <w:jc w:val="both"/>
        <w:rPr>
          <w:rFonts w:ascii="Arial" w:eastAsia="Arial" w:hAnsi="Arial" w:cs="Arial"/>
          <w:sz w:val="20"/>
          <w:szCs w:val="20"/>
          <w:lang w:val="sv-SE"/>
        </w:rPr>
      </w:pPr>
      <w:r w:rsidRPr="00B1369D">
        <w:rPr>
          <w:rFonts w:ascii="Arial" w:eastAsia="Arial" w:hAnsi="Arial" w:cs="Arial"/>
          <w:sz w:val="20"/>
          <w:szCs w:val="20"/>
          <w:lang w:val="sv-SE"/>
        </w:rPr>
        <w:t>Program Studi Magister Bimbingan Dan Konseling, Universit</w:t>
      </w:r>
      <w:r>
        <w:rPr>
          <w:rFonts w:ascii="Arial" w:eastAsia="Arial" w:hAnsi="Arial" w:cs="Arial"/>
          <w:sz w:val="20"/>
          <w:szCs w:val="20"/>
          <w:lang w:val="sv-SE"/>
        </w:rPr>
        <w:t xml:space="preserve">as Ahmad Dahlan </w:t>
      </w:r>
    </w:p>
    <w:p w14:paraId="1DB28BBB" w14:textId="2248E048" w:rsidR="00020DFA" w:rsidRPr="00893C89" w:rsidRDefault="00DE60C5" w:rsidP="00020DFA">
      <w:pPr>
        <w:tabs>
          <w:tab w:val="left" w:pos="2714"/>
        </w:tabs>
        <w:spacing w:after="0"/>
        <w:jc w:val="both"/>
        <w:rPr>
          <w:rFonts w:ascii="Arial" w:eastAsia="Arial" w:hAnsi="Arial" w:cs="Arial"/>
          <w:sz w:val="20"/>
          <w:szCs w:val="20"/>
          <w:lang w:val="sv-SE"/>
        </w:rPr>
      </w:pPr>
      <w:hyperlink r:id="rId12" w:history="1">
        <w:r w:rsidRPr="004E2FFF">
          <w:rPr>
            <w:rStyle w:val="Hyperlink"/>
            <w:rFonts w:ascii="Arial" w:hAnsi="Arial" w:cs="Arial"/>
            <w:sz w:val="20"/>
            <w:szCs w:val="20"/>
            <w:lang w:val="sv-SE"/>
          </w:rPr>
          <w:t>wahyu.saputra@bk.uad.ac.id</w:t>
        </w:r>
      </w:hyperlink>
      <w:r w:rsidR="00893C89">
        <w:rPr>
          <w:rFonts w:ascii="Arial" w:hAnsi="Arial" w:cs="Arial"/>
          <w:sz w:val="20"/>
          <w:szCs w:val="20"/>
          <w:lang w:val="sv-SE"/>
        </w:rPr>
        <w:t xml:space="preserve"> </w:t>
      </w:r>
    </w:p>
    <w:p w14:paraId="5524C378" w14:textId="77777777" w:rsidR="00F54A9B" w:rsidRPr="00893C89" w:rsidRDefault="00F54A9B">
      <w:pPr>
        <w:tabs>
          <w:tab w:val="left" w:pos="2714"/>
        </w:tabs>
        <w:spacing w:after="0"/>
        <w:jc w:val="both"/>
        <w:rPr>
          <w:rFonts w:ascii="Arial" w:eastAsia="Arial" w:hAnsi="Arial" w:cs="Arial"/>
          <w:sz w:val="20"/>
          <w:szCs w:val="20"/>
          <w:lang w:val="sv-SE"/>
        </w:rPr>
      </w:pPr>
    </w:p>
    <w:p w14:paraId="1C969157" w14:textId="77777777" w:rsidR="00F357D7" w:rsidRDefault="00000000">
      <w:pPr>
        <w:spacing w:after="0"/>
        <w:jc w:val="both"/>
        <w:rPr>
          <w:rFonts w:ascii="Arial" w:eastAsia="Arial" w:hAnsi="Arial" w:cs="Arial"/>
          <w:b/>
          <w:sz w:val="20"/>
          <w:szCs w:val="20"/>
        </w:rPr>
      </w:pPr>
      <w:r>
        <w:rPr>
          <w:rFonts w:ascii="Arial" w:eastAsia="Arial" w:hAnsi="Arial" w:cs="Arial"/>
          <w:b/>
          <w:sz w:val="20"/>
          <w:szCs w:val="20"/>
        </w:rPr>
        <w:t xml:space="preserve">Abstract </w:t>
      </w:r>
    </w:p>
    <w:p w14:paraId="116E85C7" w14:textId="3A812925" w:rsidR="00F357D7" w:rsidRPr="00404A7A" w:rsidRDefault="000F0630" w:rsidP="000F0630">
      <w:pPr>
        <w:spacing w:after="0"/>
        <w:jc w:val="both"/>
        <w:rPr>
          <w:rFonts w:ascii="Arial" w:eastAsia="Arial" w:hAnsi="Arial" w:cs="Arial"/>
          <w:sz w:val="20"/>
          <w:szCs w:val="20"/>
          <w:lang w:val="en-ID"/>
        </w:rPr>
      </w:pPr>
      <w:r w:rsidRPr="000F0630">
        <w:rPr>
          <w:rFonts w:ascii="Arial" w:eastAsia="Arial" w:hAnsi="Arial" w:cs="Arial"/>
          <w:sz w:val="20"/>
          <w:szCs w:val="20"/>
          <w:lang w:val="en-ID"/>
        </w:rPr>
        <w:t>Aggressiveness among adolescents has become an increasingly complex psychosocial issue in line with the rising prevalence of online gaming addiction in the digital era. This study aimed to examine the effectiveness of Motivational Interviewing (MI) and Aggression Replacement Training (ART) in reducing aggressiveness among senior high school students with tendencies toward online gaming addiction. A quantitative approach with a quasi-experimental design was employed, using a mixed repeated-measures ANCOVA with online gaming addiction as a covariate. The participants consisted of 12 eleventh-grade students who exhibited high levels of aggressiveness and online gaming addiction at baseline.</w:t>
      </w:r>
      <w:r>
        <w:rPr>
          <w:rFonts w:ascii="Arial" w:eastAsia="Arial" w:hAnsi="Arial" w:cs="Arial"/>
          <w:sz w:val="20"/>
          <w:szCs w:val="20"/>
          <w:lang w:val="en-ID"/>
        </w:rPr>
        <w:t xml:space="preserve"> </w:t>
      </w:r>
      <w:r w:rsidRPr="000F0630">
        <w:rPr>
          <w:rFonts w:ascii="Arial" w:eastAsia="Arial" w:hAnsi="Arial" w:cs="Arial"/>
          <w:sz w:val="20"/>
          <w:szCs w:val="20"/>
          <w:lang w:val="en-ID"/>
        </w:rPr>
        <w:t>The results indicated that both interventions significantly reduced students’ aggressiveness from the pre-intervention phase to the post-intervention and follow-up stages. However, Motivational Interviewing demonstrated greater effectiveness than Aggression Replacement Training, as evidenced by larger, more consistent, and more sustained reductions in aggressiveness across all measurement points. In addition, a significant relationship was found between aggressiveness and online gaming addiction, underscoring the importance of controlling digital behavioral addiction when implementing psychological interventions targeting aggressive behavior.</w:t>
      </w:r>
      <w:r>
        <w:rPr>
          <w:rFonts w:ascii="Arial" w:eastAsia="Arial" w:hAnsi="Arial" w:cs="Arial"/>
          <w:sz w:val="20"/>
          <w:szCs w:val="20"/>
          <w:lang w:val="en-ID"/>
        </w:rPr>
        <w:t xml:space="preserve"> </w:t>
      </w:r>
      <w:r w:rsidRPr="000F0630">
        <w:rPr>
          <w:rFonts w:ascii="Arial" w:eastAsia="Arial" w:hAnsi="Arial" w:cs="Arial"/>
          <w:sz w:val="20"/>
          <w:szCs w:val="20"/>
          <w:lang w:val="en-ID"/>
        </w:rPr>
        <w:t>Based on these findings, the study concludes that Motivational Interviewing represents a more effective and contextually appropriate counseling approach for reducing aggressiveness associated with online gaming addiction among adolescents. This study contributes to the development of evidence-based guidance and counseling practices in school settings, particularly in addressing contemporary psychosocial challenges faced by adolescents in the digital era.</w:t>
      </w:r>
    </w:p>
    <w:p w14:paraId="414A6590" w14:textId="54DC3EF1" w:rsidR="00F357D7" w:rsidRDefault="00000000" w:rsidP="0003350E">
      <w:pPr>
        <w:tabs>
          <w:tab w:val="left" w:pos="2714"/>
        </w:tabs>
        <w:spacing w:after="0"/>
        <w:jc w:val="both"/>
        <w:rPr>
          <w:rFonts w:ascii="Arial" w:eastAsia="Arial" w:hAnsi="Arial" w:cs="Arial"/>
          <w:bCs/>
          <w:sz w:val="20"/>
          <w:szCs w:val="20"/>
        </w:rPr>
      </w:pPr>
      <w:r>
        <w:rPr>
          <w:rFonts w:ascii="Arial" w:eastAsia="Arial" w:hAnsi="Arial" w:cs="Arial"/>
          <w:b/>
          <w:sz w:val="20"/>
          <w:szCs w:val="20"/>
        </w:rPr>
        <w:t>Keywords</w:t>
      </w:r>
      <w:r w:rsidR="002C6A24">
        <w:rPr>
          <w:rFonts w:ascii="Arial" w:eastAsia="Arial" w:hAnsi="Arial" w:cs="Arial"/>
          <w:b/>
          <w:sz w:val="20"/>
          <w:szCs w:val="20"/>
        </w:rPr>
        <w:t xml:space="preserve">: </w:t>
      </w:r>
      <w:r w:rsidR="007C5AA7" w:rsidRPr="007C5AA7">
        <w:rPr>
          <w:rFonts w:ascii="Arial" w:eastAsia="Arial" w:hAnsi="Arial" w:cs="Arial"/>
          <w:bCs/>
          <w:sz w:val="20"/>
          <w:szCs w:val="20"/>
        </w:rPr>
        <w:t>aggressiveness</w:t>
      </w:r>
      <w:r w:rsidR="007C5AA7">
        <w:rPr>
          <w:rFonts w:ascii="Arial" w:eastAsia="Arial" w:hAnsi="Arial" w:cs="Arial"/>
          <w:bCs/>
          <w:sz w:val="20"/>
          <w:szCs w:val="20"/>
        </w:rPr>
        <w:t>;</w:t>
      </w:r>
      <w:r w:rsidR="007C5AA7" w:rsidRPr="007C5AA7">
        <w:rPr>
          <w:rFonts w:ascii="Arial" w:eastAsia="Arial" w:hAnsi="Arial" w:cs="Arial"/>
          <w:bCs/>
          <w:sz w:val="20"/>
          <w:szCs w:val="20"/>
        </w:rPr>
        <w:t xml:space="preserve"> online gaming addiction</w:t>
      </w:r>
      <w:r w:rsidR="007C5AA7">
        <w:rPr>
          <w:rFonts w:ascii="Arial" w:eastAsia="Arial" w:hAnsi="Arial" w:cs="Arial"/>
          <w:bCs/>
          <w:sz w:val="20"/>
          <w:szCs w:val="20"/>
        </w:rPr>
        <w:t>;</w:t>
      </w:r>
      <w:r w:rsidR="007C5AA7" w:rsidRPr="007C5AA7">
        <w:rPr>
          <w:rFonts w:ascii="Arial" w:eastAsia="Arial" w:hAnsi="Arial" w:cs="Arial"/>
          <w:bCs/>
          <w:sz w:val="20"/>
          <w:szCs w:val="20"/>
        </w:rPr>
        <w:t xml:space="preserve"> motivational interviewing</w:t>
      </w:r>
      <w:r w:rsidR="007C5AA7">
        <w:rPr>
          <w:rFonts w:ascii="Arial" w:eastAsia="Arial" w:hAnsi="Arial" w:cs="Arial"/>
          <w:bCs/>
          <w:sz w:val="20"/>
          <w:szCs w:val="20"/>
        </w:rPr>
        <w:t>;</w:t>
      </w:r>
      <w:r w:rsidR="007C5AA7" w:rsidRPr="007C5AA7">
        <w:rPr>
          <w:rFonts w:ascii="Arial" w:eastAsia="Arial" w:hAnsi="Arial" w:cs="Arial"/>
          <w:bCs/>
          <w:sz w:val="20"/>
          <w:szCs w:val="20"/>
        </w:rPr>
        <w:t xml:space="preserve"> aggression replacement training</w:t>
      </w:r>
      <w:r w:rsidR="007C5AA7">
        <w:rPr>
          <w:rFonts w:ascii="Arial" w:eastAsia="Arial" w:hAnsi="Arial" w:cs="Arial"/>
          <w:bCs/>
          <w:sz w:val="20"/>
          <w:szCs w:val="20"/>
        </w:rPr>
        <w:t>;</w:t>
      </w:r>
      <w:r w:rsidR="007C5AA7" w:rsidRPr="007C5AA7">
        <w:rPr>
          <w:rFonts w:ascii="Arial" w:eastAsia="Arial" w:hAnsi="Arial" w:cs="Arial"/>
          <w:bCs/>
          <w:sz w:val="20"/>
          <w:szCs w:val="20"/>
        </w:rPr>
        <w:t xml:space="preserve"> school counseling</w:t>
      </w:r>
      <w:r w:rsidR="007C5AA7">
        <w:rPr>
          <w:rFonts w:ascii="Arial" w:eastAsia="Arial" w:hAnsi="Arial" w:cs="Arial"/>
          <w:bCs/>
          <w:sz w:val="20"/>
          <w:szCs w:val="20"/>
        </w:rPr>
        <w:t>.</w:t>
      </w:r>
    </w:p>
    <w:p w14:paraId="5E270D51" w14:textId="77777777" w:rsidR="00F357D7" w:rsidRPr="00C21EE4" w:rsidRDefault="00000000">
      <w:pPr>
        <w:spacing w:after="0"/>
        <w:jc w:val="both"/>
        <w:rPr>
          <w:rFonts w:ascii="Arial" w:eastAsia="Arial" w:hAnsi="Arial" w:cs="Arial"/>
          <w:b/>
          <w:color w:val="000000"/>
          <w:sz w:val="20"/>
          <w:szCs w:val="20"/>
          <w:lang w:val="sv-SE"/>
        </w:rPr>
      </w:pPr>
      <w:r w:rsidRPr="00C21EE4">
        <w:rPr>
          <w:rFonts w:ascii="Arial" w:eastAsia="Arial" w:hAnsi="Arial" w:cs="Arial"/>
          <w:b/>
          <w:sz w:val="20"/>
          <w:szCs w:val="20"/>
          <w:lang w:val="sv-SE"/>
        </w:rPr>
        <w:lastRenderedPageBreak/>
        <w:t>INTRODUCTION</w:t>
      </w:r>
    </w:p>
    <w:p w14:paraId="22012896" w14:textId="3DD5A665" w:rsidR="00551DCD" w:rsidRDefault="00551DCD" w:rsidP="009D3E4E">
      <w:pPr>
        <w:spacing w:before="120" w:after="0"/>
        <w:ind w:firstLine="720"/>
        <w:jc w:val="both"/>
        <w:rPr>
          <w:rFonts w:ascii="Arial" w:eastAsia="Arial" w:hAnsi="Arial" w:cs="Arial"/>
          <w:color w:val="000000"/>
          <w:sz w:val="20"/>
          <w:szCs w:val="20"/>
          <w:lang w:val="sv-SE"/>
        </w:rPr>
      </w:pPr>
      <w:r w:rsidRPr="00551DCD">
        <w:rPr>
          <w:rFonts w:ascii="Arial" w:eastAsia="Arial" w:hAnsi="Arial" w:cs="Arial"/>
          <w:color w:val="000000"/>
          <w:sz w:val="20"/>
          <w:szCs w:val="20"/>
          <w:lang w:val="sv-SE"/>
        </w:rPr>
        <w:t>Perkembangan teknologi digital dalam dua dekade terakhir telah merevolusi pola interaksi sosial, pembelajaran, dan hiburan remaja di seluruh dunia</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BN":"6347265915","author":[{"dropping-particle":"","family":"Sukmana","given":"Oman","non-dropping-particle":"","parse-names":false,"suffix":""},{"dropping-particle":"","family":"Sulistyaningsih","given":"Tri","non-dropping-particle":"","parse-names":false,"suffix":""},{"dropping-particle":"","family":"Damanik","given":"Fritz Hotman S","non-dropping-particle":"","parse-names":false,"suffix":""},{"dropping-particle":"","family":"Wahyudi","given":"Fidela Dzatadini","non-dropping-particle":"","parse-names":false,"suffix":""},{"dropping-particle":"","family":"Ras","given":"Atma","non-dropping-particle":"","parse-names":false,"suffix":""},{"dropping-particle":"","family":"Astari","given":"Fardila","non-dropping-particle":"","parse-names":false,"suffix":""},{"dropping-particle":"","family":"Agustang","given":"Andi Dody May Putra","non-dropping-particle":"","parse-names":false,"suffix":""},{"dropping-particle":"","family":"Tantri","given":"Erlita","non-dropping-particle":"","parse-names":false,"suffix":""},{"dropping-particle":"","family":"Adnan","given":"Ricardi S","non-dropping-particle":"","parse-names":false,"suffix":""},{"dropping-particle":"","family":"Nur","given":"Muhammad","non-dropping-particle":"","parse-names":false,"suffix":""}],"id":"ITEM-1","issued":{"date-parts":[["2025"]]},"publisher":"Star Digital Publishing,","title":"Sosiologi Digital: Transformasi Sosial di Era Teknologi","type":"book"},"uris":["http://www.mendeley.com/documents/?uuid=161e2ad2-73d7-4b2b-b531-7343a4be9426"]}],"mendeley":{"formattedCitation":"(Sukmana et al., 2025)","plainTextFormattedCitation":"(Sukmana et al., 2025)","previouslyFormattedCitation":"(Sukmana et al.,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(Sukmana et al., 2025)</w:t>
      </w:r>
      <w:r w:rsidR="004E06DC">
        <w:rPr>
          <w:rFonts w:ascii="Arial" w:eastAsia="Arial" w:hAnsi="Arial" w:cs="Arial"/>
          <w:color w:val="000000"/>
          <w:sz w:val="20"/>
          <w:szCs w:val="20"/>
          <w:lang w:val="sv-SE"/>
        </w:rPr>
        <w:fldChar w:fldCharType="end"/>
      </w:r>
      <w:r w:rsidRPr="00551DCD">
        <w:rPr>
          <w:rFonts w:ascii="Arial" w:eastAsia="Arial" w:hAnsi="Arial" w:cs="Arial"/>
          <w:color w:val="000000"/>
          <w:sz w:val="20"/>
          <w:szCs w:val="20"/>
          <w:lang w:val="sv-SE"/>
        </w:rPr>
        <w:t xml:space="preserve">. Salah satu manifestasi paling signifikan dari transformasi ini adalah meningkatnya popularitas game online, yang kini menjadi bagian integral dari kehidupan sehari-hari generasi muda. Secara global, laporan berbagai lembaga kesehatan mental menunjukkan bahwa intensitas penggunaan game digital pada remaja mengalami peningkatan tajam, terutama pascapandemi Covid-19, seiring dengan melonjaknya durasi penggunaan internet dan perangkat digital. </w:t>
      </w:r>
    </w:p>
    <w:p w14:paraId="18145A5E" w14:textId="45D8F830" w:rsidR="00551DCD" w:rsidRDefault="00551DCD" w:rsidP="009D3E4E">
      <w:pPr>
        <w:spacing w:before="120" w:after="0"/>
        <w:ind w:firstLine="720"/>
        <w:jc w:val="both"/>
        <w:rPr>
          <w:rFonts w:ascii="Arial" w:eastAsia="Arial" w:hAnsi="Arial" w:cs="Arial"/>
          <w:color w:val="000000"/>
          <w:sz w:val="20"/>
          <w:szCs w:val="20"/>
          <w:lang w:val="sv-SE"/>
        </w:rPr>
      </w:pPr>
      <w:r w:rsidRPr="00551DCD">
        <w:rPr>
          <w:rFonts w:ascii="Arial" w:eastAsia="Arial" w:hAnsi="Arial" w:cs="Arial"/>
          <w:color w:val="000000"/>
          <w:sz w:val="20"/>
          <w:szCs w:val="20"/>
          <w:lang w:val="sv-SE"/>
        </w:rPr>
        <w:t>Di Indonesia, fenomena ini terlihat jelas melalui tingginya prevalensi adiksi internet dan game online pada kelompok usia 10–20 tahun, yang dilaporkan mencapai hampir seperlima populasi remaja. Kondisi ini tidak hanya berdampak pada aspek akademik dan sosial, tetapi juga memunculkan persoalan kesehatan mental yang semakin kompleks, termasuk gangguan regulasi emosi dan perilaku agresif. Dengan demikian, kecanduan game online tidak lagi dapat dipahami semata-mata sebagai persoalan gaya hidup, melainkan sebagai isu psikososial yang memiliki implikasi serius bagi perkembangan remaja dan ketahanan sistem pendidikan</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{"citationItems":[{"id":"ITEM-1","itemData":{"ISBN":"6347306018","author":[{"dropping-particle":"","family":"Astuti","given":"Bela","non-dropping-particle":"","parse-names":false,"suffix":""}],"id":"ITEM-1","issued":{"date-parts":[["2025"]]},"publisher":"Serasi Media Teknologi","title":"Manajemen Pemasaran Digital: Teknologi Digital dan Inovasi Global","type":"book"},"uris":["http://www.mendeley.com/documents/?uuid=4949afc4-ae0d-4da6-9522-a8f4ad2fe2ee"]}],"mendeley":{"formattedCitation":"(Astuti, 2025)","plainTextFormattedCitation":"(Astuti, 2025)","previouslyFormattedCitation":"(Astuti,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(Astuti, 2025)</w:t>
      </w:r>
      <w:r w:rsidR="004E06DC">
        <w:rPr>
          <w:rFonts w:ascii="Arial" w:eastAsia="Arial" w:hAnsi="Arial" w:cs="Arial"/>
          <w:color w:val="000000"/>
          <w:sz w:val="20"/>
          <w:szCs w:val="20"/>
          <w:lang w:val="sv-SE"/>
        </w:rPr>
        <w:fldChar w:fldCharType="end"/>
      </w:r>
      <w:r w:rsidRPr="00551DCD">
        <w:rPr>
          <w:rFonts w:ascii="Arial" w:eastAsia="Arial" w:hAnsi="Arial" w:cs="Arial"/>
          <w:color w:val="000000"/>
          <w:sz w:val="20"/>
          <w:szCs w:val="20"/>
          <w:lang w:val="sv-SE"/>
        </w:rPr>
        <w:t xml:space="preserve">. </w:t>
      </w:r>
      <w:r w:rsidRPr="00551DCD">
        <w:rPr>
          <w:rFonts w:ascii="Arial" w:eastAsia="Arial" w:hAnsi="Arial" w:cs="Arial"/>
          <w:color w:val="000000"/>
          <w:sz w:val="20"/>
          <w:szCs w:val="20"/>
        </w:rPr>
        <w:t xml:space="preserve">Urgensi persoalan ini semakin menguat ketika World Health Organization (WHO) secara resmi mengklasifikasikan gaming disorder sebagai gangguan mental dalam International Classification of Diseases edisi ke-11 (ICD-11). </w:t>
      </w:r>
      <w:r w:rsidRPr="00551DCD">
        <w:rPr>
          <w:rFonts w:ascii="Arial" w:eastAsia="Arial" w:hAnsi="Arial" w:cs="Arial"/>
          <w:color w:val="000000"/>
          <w:sz w:val="20"/>
          <w:szCs w:val="20"/>
          <w:lang w:val="sv-SE"/>
        </w:rPr>
        <w:t>Pengakuan ini menegaskan bahwa pola bermain game yang tidak terkendali dapat mengganggu fungsi personal, sosial, dan akademik individu secara signifikan. Dalam konteks remaja, adiksi game online kerap disertai dengan meningkatnya iritabilitas, impulsivitas, serta kecenderungan agresivitas, terutama ketika akses terhadap game dibatasi atau dihentikan secara tiba-tiba</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SN":"2964-5735","author":[{"dropping-particle":"","family":"Husniah","given":"Hafizatul","non-dropping-particle":"","parse-names":false,"suffix":""},{"dropping-particle":"","family":"Irman","given":"Irman","non-dropping-particle":"","parse-names":false,"suffix":""},{"dropping-particle":"","family":"Yulitri","given":"Rina","non-dropping-particle":"","parse-names":false,"suffix":""},{"dropping-particle":"","family":"Leif","given":"Forsblom","non-dropping-particle":"","parse-names":false,"suffix":""},{"dropping-particle":"","family":"Carol","given":"Tuomi","non-dropping-particle":"","parse-names":false,"suffix":""}],"container-title":"International Journal of Research in Counseling","id":"ITEM-1","issue":"1","issued":{"date-parts":[["2023"]]},"page":"1-19","title":"The Effect of CBT Approach Group Counseling in Reduce Online Game Addiction","type":"article-journal","volume":"2"},"uris":["http://www.mendeley.com/documents/?uuid=4ee6cf32-5450-48bc-9762-26b58980a184"]}],"mendeley":{"formattedCitation":"(Husniah et al., 2023)","plainTextFormattedCitation":"(Husniah et al., 2023)","previouslyFormattedCitation":"(Husniah et al., 2023)"},"properties":{"noteIndex":0},"schema":"https://github.com/citation-style-language/schema/raw/master/csl-citation.json"}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(Husniah et al., 2023)</w:t>
      </w:r>
      <w:r w:rsidR="004E06DC">
        <w:rPr>
          <w:rFonts w:ascii="Arial" w:eastAsia="Arial" w:hAnsi="Arial" w:cs="Arial"/>
          <w:color w:val="000000"/>
          <w:sz w:val="20"/>
          <w:szCs w:val="20"/>
          <w:lang w:val="sv-SE"/>
        </w:rPr>
        <w:fldChar w:fldCharType="end"/>
      </w:r>
      <w:r w:rsidRPr="00551DCD">
        <w:rPr>
          <w:rFonts w:ascii="Arial" w:eastAsia="Arial" w:hAnsi="Arial" w:cs="Arial"/>
          <w:color w:val="000000"/>
          <w:sz w:val="20"/>
          <w:szCs w:val="20"/>
          <w:lang w:val="sv-SE"/>
        </w:rPr>
        <w:t xml:space="preserve">. </w:t>
      </w:r>
    </w:p>
    <w:p w14:paraId="65C6504B" w14:textId="759EF030" w:rsidR="00551DCD" w:rsidRDefault="00551DCD" w:rsidP="009D3E4E">
      <w:pPr>
        <w:spacing w:before="120" w:after="0"/>
        <w:ind w:firstLine="720"/>
        <w:jc w:val="both"/>
        <w:rPr>
          <w:rFonts w:ascii="Arial" w:eastAsia="Arial" w:hAnsi="Arial" w:cs="Arial"/>
          <w:color w:val="000000"/>
          <w:sz w:val="20"/>
          <w:szCs w:val="20"/>
          <w:lang w:val="sv-SE"/>
        </w:rPr>
      </w:pPr>
      <w:r w:rsidRPr="00551DCD">
        <w:rPr>
          <w:rFonts w:ascii="Arial" w:eastAsia="Arial" w:hAnsi="Arial" w:cs="Arial"/>
          <w:color w:val="000000"/>
          <w:sz w:val="20"/>
          <w:szCs w:val="20"/>
          <w:lang w:val="sv-SE"/>
        </w:rPr>
        <w:t>Berbagai studi empiris menunjukkan adanya korelasi yang konsisten antara tingkat kecanduan game online dan perilaku agresif, baik yang diekspresikan secara verbal maupun fisik</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{"citationItems":[{"id":"ITEM-1","itemData":{"ISSN":"3047-7824","author":[{"dropping-particle":"","family":"Sevila","given":"Neza","non-dropping-particle":"","parse-names":false,"suffix":""},{"dropping-particle":"","family":"Ningsih","given":"Ririn Ayu","non-dropping-particle":"","parse-names":false,"suffix":""},{"dropping-particle":"","family":"Huda","given":"M Alif Miftahul","non-dropping-particle":"","parse-names":false,"suffix":""},{"dropping-particle":"","family":"Sy","given":"Anas Malik M E","non-dropping-particle":"","parse-names":false,"suffix":""}],"container-title":"Jurnal Intelek Insan Cendikia","id":"ITEM-1","issue":"5","issued":{"date-parts":[["2025"]]},"page":"9394-9399","title":"TREN KONSUMSI DIGITAL DIKALANGAN REMAJA","type":"article-journal","volume":"2"},"uris":["http://www.mendeley.com/documents/?uuid=80bbe24c-922c-411c-8b58-4a8cfc0207bc"]},{"id":"ITEM-2","itemData":{"ISBN":"6235859201","author":[{"dropping-particle":"","family":"Lestyaningrum","given":"Inge Kurnia Mardia","non-dropping-particle":"","parse-names":false,"suffix":""},{"dropping-particle":"","family":"Trisiana","given":"Anita","non-dropping-particle":"","parse-names":false,"suffix":""},{"dropping-particle":"","family":"Safitri","given":"Destyn Ayu","non-dropping-particle":"","parse-names":false,"suffix":""},{"dropping-particle":"","family":"Pratama","given":"Alfian Yuda","non-dropping-particle":"","parse-names":false,"suffix":""},{"dropping-particle":"","family":"Wahana","given":"Ta’at Putra","non-dropping-particle":"","parse-names":false,"suffix":""}],"id":"ITEM-2","issued":{"date-parts":[["2022"]]},"publisher":"Unisri Press","title":"Pendidikan global berbasis teknologi digital di era milenial","type":"book"},"uris":["http://www.mendeley.com/documents/?uuid=f813542c-043b-4168-ab21-3266e6fbc28c"]}],"mendeley":{"formattedCitation":"(Lestyaningrum et al., 2022; Sevila et al., 2025)","plainTextFormattedCitation":"(Lestyaningrum et al., 2022; Sevila et al., 2025)","previouslyFormattedCitation":"(Lestyaningrum et al., 2022; Sevila et al.,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(Lestyaningrum et al., 2022; Sevila et al., 2025)</w:t>
      </w:r>
      <w:r w:rsidR="004E06DC">
        <w:rPr>
          <w:rFonts w:ascii="Arial" w:eastAsia="Arial" w:hAnsi="Arial" w:cs="Arial"/>
          <w:color w:val="000000"/>
          <w:sz w:val="20"/>
          <w:szCs w:val="20"/>
          <w:lang w:val="sv-SE"/>
        </w:rPr>
        <w:fldChar w:fldCharType="end"/>
      </w:r>
      <w:r w:rsidRPr="00551DCD">
        <w:rPr>
          <w:rFonts w:ascii="Arial" w:eastAsia="Arial" w:hAnsi="Arial" w:cs="Arial"/>
          <w:color w:val="000000"/>
          <w:sz w:val="20"/>
          <w:szCs w:val="20"/>
          <w:lang w:val="sv-SE"/>
        </w:rPr>
        <w:t>. Data nasional juga mengindikasikan bahwa perilaku agresif pada remaja</w:t>
      </w:r>
      <w:r>
        <w:rPr>
          <w:rFonts w:ascii="Arial" w:eastAsia="Arial" w:hAnsi="Arial" w:cs="Arial"/>
          <w:color w:val="000000"/>
          <w:sz w:val="20"/>
          <w:szCs w:val="20"/>
          <w:lang w:val="sv-SE"/>
        </w:rPr>
        <w:t xml:space="preserve"> </w:t>
      </w:r>
      <w:r w:rsidRPr="00551DCD">
        <w:rPr>
          <w:rFonts w:ascii="Arial" w:eastAsia="Arial" w:hAnsi="Arial" w:cs="Arial"/>
          <w:color w:val="000000"/>
          <w:sz w:val="20"/>
          <w:szCs w:val="20"/>
          <w:lang w:val="sv-SE"/>
        </w:rPr>
        <w:t>yang sering kali muncul dalam bentuk kekerasan antarteman</w:t>
      </w:r>
      <w:r>
        <w:rPr>
          <w:rFonts w:ascii="Arial" w:eastAsia="Arial" w:hAnsi="Arial" w:cs="Arial"/>
          <w:color w:val="000000"/>
          <w:sz w:val="20"/>
          <w:szCs w:val="20"/>
          <w:lang w:val="sv-SE"/>
        </w:rPr>
        <w:t xml:space="preserve"> </w:t>
      </w:r>
      <w:r w:rsidRPr="00551DCD">
        <w:rPr>
          <w:rFonts w:ascii="Arial" w:eastAsia="Arial" w:hAnsi="Arial" w:cs="Arial"/>
          <w:color w:val="000000"/>
          <w:sz w:val="20"/>
          <w:szCs w:val="20"/>
          <w:lang w:val="sv-SE"/>
        </w:rPr>
        <w:t>masih berada pada tingkat yang mengkhawatirkan, dengan proporsi pelaku kekerasan didominasi oleh kelompok sebaya. Temuan-temuan ini menempatkan agresivitas remaja akibat adiksi game online sebagai persoalan multidimensional yang memerlukan pendekatan intervensi berbasis bukti (evidence-based intervention), khususnya di lingkungan sekolah. Meskipun berbagai intervensi telah dikembangkan untuk menangani adiksi game online dan perilaku agresif, pendekatan yang ada masih menunjukkan sejumlah keterbatasan. Intervensi yang berfokus pada kontrol eksternal, seperti pembatasan waktu bermain atau pemberian sanksi disipliner, sering kali hanya menghasilkan perubahan perilaku yang bersifat sementara dan tidak menyentuh akar motivasional individu</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{"citationItems":[{"id":"ITEM-1","itemData":{"ISBN":"6342024049","author":[{"dropping-particle":"","family":"Rizqiyah","given":"Nailatur","non-dropping-particle":"","parse-names":false,"suffix":""},{"dropping-particle":"","family":"Jauhari","given":"Abdullah Hasan","non-dropping-particle":"","parse-names":false,"suffix":""},{"dropping-particle":"","family":"Fawaied","given":"Mohammad","non-dropping-particle":"","parse-names":false,"suffix":""},{"dropping-particle":"","family":"Maudy","given":"Miqiyal","non-dropping-particle":"","parse-names":false,"suffix":""}],"id":"ITEM-1","issued":{"date-parts":[["2025"]]},"publisher":"PENERBIT KBM INDONESIA","title":"REVOLUSI DIGITAL DALAM PENDIDIKAN: Peran Teknologi Dan Media Sosial Dalam Pembelajaran","type":"book"},"uris":["http://www.mendeley.com/documents/?uuid=7c2350c5-1f31-4740-9bb1-aba299cf40bd"]}],"mendeley":{"formattedCitation":"(Rizqiyah et al., 2025)","plainTextFormattedCitation":"(Rizqiyah et al., 2025)","previouslyFormattedCitation":"(Rizqiyah et al.,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(Rizqiyah et al., 2025)</w:t>
      </w:r>
      <w:r w:rsidR="004E06DC">
        <w:rPr>
          <w:rFonts w:ascii="Arial" w:eastAsia="Arial" w:hAnsi="Arial" w:cs="Arial"/>
          <w:color w:val="000000"/>
          <w:sz w:val="20"/>
          <w:szCs w:val="20"/>
          <w:lang w:val="sv-SE"/>
        </w:rPr>
        <w:fldChar w:fldCharType="end"/>
      </w:r>
      <w:r w:rsidRPr="00551DCD">
        <w:rPr>
          <w:rFonts w:ascii="Arial" w:eastAsia="Arial" w:hAnsi="Arial" w:cs="Arial"/>
          <w:color w:val="000000"/>
          <w:sz w:val="20"/>
          <w:szCs w:val="20"/>
          <w:lang w:val="sv-SE"/>
        </w:rPr>
        <w:t xml:space="preserve">. </w:t>
      </w:r>
    </w:p>
    <w:p w14:paraId="0B18A4F9" w14:textId="06714893" w:rsidR="00551DCD" w:rsidRDefault="00551DCD" w:rsidP="009D3E4E">
      <w:pPr>
        <w:spacing w:before="120" w:after="0"/>
        <w:ind w:firstLine="720"/>
        <w:jc w:val="both"/>
        <w:rPr>
          <w:rFonts w:ascii="Arial" w:eastAsia="Arial" w:hAnsi="Arial" w:cs="Arial"/>
          <w:color w:val="000000"/>
          <w:sz w:val="20"/>
          <w:szCs w:val="20"/>
          <w:lang w:val="sv-SE"/>
        </w:rPr>
      </w:pPr>
      <w:r w:rsidRPr="00551DCD">
        <w:rPr>
          <w:rFonts w:ascii="Arial" w:eastAsia="Arial" w:hAnsi="Arial" w:cs="Arial"/>
          <w:color w:val="000000"/>
          <w:sz w:val="20"/>
          <w:szCs w:val="20"/>
          <w:lang w:val="sv-SE"/>
        </w:rPr>
        <w:t>Pendekatan kognitif-perilaku dan pelatihan pengendalian diri memang terbukti efektif dalam beberapa konteks, namun cenderung menempatkan konseli sebagai penerima instruksi pasif, bukan sebagai agen perubahan yang aktif. Dalam literatur internasional, semakin banyak peneliti menyoroti pentingnya pendekatan yang mampu memfasilitasi perubahan perilaku melalui penguatan motivasi intrinsik, khususnya pada perilaku adiktif yang bersifat ambivalen</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SN":"3109-967X","author":[{"dropping-particle":"","family":"Suriadi","given":"Hari","non-dropping-particle":"","parse-names":false,"suffix":""},{"dropping-particle":"","family":"Sriwahyuni","given":"Neni","non-dropping-particle":"","parse-names":false,"suffix":""}],"container-title":"Journal of Social, Educational and Religious Studies","id":"ITEM-1","issue":"2","issued":{"date-parts":[["2025"]]},"page":"20-37","title":"Problematika karakter generasi muda di era digital: Analisis kritis terhadap tantangan moral dan sosial di era teknologi informasi","type":"article-journal","volume":"1"},"uris":["http://www.mendeley.com/documents/?uuid=98cac46b-d856-4814-b357-0b2af0908106"]}],"mendeley":{"formattedCitation":"(Suriadi &amp; Sriwahyuni, 2025)","plainTextFormattedCitation":"(Suriadi &amp; Sriwahyuni, 2025)","previouslyFormattedCitation":"(Suriadi &amp; Sriwahyuni,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(Suriadi &amp; Sriwahyuni, 2025)</w:t>
      </w:r>
      <w:r w:rsidR="004E06DC">
        <w:rPr>
          <w:rFonts w:ascii="Arial" w:eastAsia="Arial" w:hAnsi="Arial" w:cs="Arial"/>
          <w:color w:val="000000"/>
          <w:sz w:val="20"/>
          <w:szCs w:val="20"/>
          <w:lang w:val="sv-SE"/>
        </w:rPr>
        <w:fldChar w:fldCharType="end"/>
      </w:r>
      <w:r w:rsidRPr="00551DCD">
        <w:rPr>
          <w:rFonts w:ascii="Arial" w:eastAsia="Arial" w:hAnsi="Arial" w:cs="Arial"/>
          <w:color w:val="000000"/>
          <w:sz w:val="20"/>
          <w:szCs w:val="20"/>
          <w:lang w:val="sv-SE"/>
        </w:rPr>
        <w:t xml:space="preserve">. Namun, kajian empiris mengenai penerapan pendekatan konseling berbasis motivasi, seperti Motivational Interviewing (MI), untuk mereduksi agresivitas akibat adiksi game online pada remaja </w:t>
      </w:r>
      <w:r w:rsidRPr="00551DCD">
        <w:rPr>
          <w:rFonts w:ascii="Arial" w:eastAsia="Arial" w:hAnsi="Arial" w:cs="Arial"/>
          <w:color w:val="000000"/>
          <w:sz w:val="20"/>
          <w:szCs w:val="20"/>
          <w:lang w:val="sv-SE"/>
        </w:rPr>
        <w:lastRenderedPageBreak/>
        <w:t>masih relatif terbatas, terutama dalam konteks pendidikan di negara berkembang, termasuk Indonesia. Kesenjangan penelitian ini menunjukkan perlunya eksplorasi lebih lanjut mengenai efektivitas MI sebagai alternatif intervensi yang lebih humanistik dan berorientasi pada klien. Motivational Interviewing merupakan pendekatan konseling kolaboratif yang berfokus pada penggalian dan penguatan motivasi intrinsik individu untuk berubah</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{"citationItems":[{"id":"ITEM-1","itemData":{"ISSN":"2548-6950","author":[{"dropping-particle":"","family":"Agustin","given":"Viona","non-dropping-particle":"","parse-names":false,"suffix":""},{"dropping-particle":"","family":"Maharani","given":"Nadya Ayu","non-dropping-particle":"","parse-names":false,"suffix":""},{"dropping-particle":"","family":"Dewi","given":"Nurfitria Surya","non-dropping-particle":"","parse-names":false,"suffix":""},{"dropping-particle":"","family":"Fairish","given":"Shevinda Azkia","non-dropping-particle":"","parse-names":false,"suffix":""},{"dropping-particle":"","family":"Ratnasari","given":"Devi","non-dropping-particle":"","parse-names":false,"suffix":""},{"dropping-particle":"","family":"Nuryono","given":"Wiryo","non-dropping-particle":"","parse-names":false,"suffix":""}],"container-title":"Pendas: Jurnal Ilmiah Pendidikan Dasar","id":"ITEM-1","issue":"04","issued":{"date-parts":[["2025"]]},"page":"1-14","title":"KONSELING KONSELING MOTIVATIONAL INTERVIEWING DALAM MENGURANGI TINGKAT ADIKSI GAME ONLINE PADA MAHASISWA","type":"article-journal","volume":"10"},"uris":["http://www.mendeley.com/documents/?uuid=4e5366fd-6b7c-4a19-b9ec-678d12bcac56"]}],"mendeley":{"formattedCitation":"(Agustin et al., 2025)","plainTextFormattedCitation":"(Agustin et al., 2025)","previouslyFormattedCitation":"(Agustin et al.,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(Agustin et al., 2025)</w:t>
      </w:r>
      <w:r w:rsidR="004E06DC">
        <w:rPr>
          <w:rFonts w:ascii="Arial" w:eastAsia="Arial" w:hAnsi="Arial" w:cs="Arial"/>
          <w:color w:val="000000"/>
          <w:sz w:val="20"/>
          <w:szCs w:val="20"/>
          <w:lang w:val="sv-SE"/>
        </w:rPr>
        <w:fldChar w:fldCharType="end"/>
      </w:r>
      <w:r w:rsidRPr="00551DCD">
        <w:rPr>
          <w:rFonts w:ascii="Arial" w:eastAsia="Arial" w:hAnsi="Arial" w:cs="Arial"/>
          <w:color w:val="000000"/>
          <w:sz w:val="20"/>
          <w:szCs w:val="20"/>
          <w:lang w:val="sv-SE"/>
        </w:rPr>
        <w:t>.</w:t>
      </w:r>
    </w:p>
    <w:p w14:paraId="4EC94380" w14:textId="26E6B723" w:rsidR="00551DCD" w:rsidRDefault="00551DCD" w:rsidP="009D3E4E">
      <w:pPr>
        <w:spacing w:before="120" w:after="0"/>
        <w:ind w:firstLine="720"/>
        <w:jc w:val="both"/>
        <w:rPr>
          <w:rFonts w:ascii="Arial" w:eastAsia="Arial" w:hAnsi="Arial" w:cs="Arial"/>
          <w:color w:val="000000"/>
          <w:sz w:val="20"/>
          <w:szCs w:val="20"/>
          <w:lang w:val="sv-SE"/>
        </w:rPr>
      </w:pPr>
      <w:r w:rsidRPr="00551DCD">
        <w:rPr>
          <w:rFonts w:ascii="Arial" w:eastAsia="Arial" w:hAnsi="Arial" w:cs="Arial"/>
          <w:color w:val="000000"/>
          <w:sz w:val="20"/>
          <w:szCs w:val="20"/>
          <w:lang w:val="sv-SE"/>
        </w:rPr>
        <w:t>Berbeda dengan pendekatan direktif, MI menekankan empati, pengembangan diskrepansi, penerimaan resistensi, dan penguatan efikasi diri sebagai fondasi perubahan perilaku yang berkelanjutan. Berbagai meta-analisis internasional menunjukkan bahwa MI efektif dalam menurunkan perilaku adiktif dan berisiko, termasuk penyalahgunaan zat, perilaku delinkuen, dan agresivitas pada remaja. Namun demikian, sebagian besar bukti empiris tersebut berasal dari konteks klinis atau sistem peradilan anak, bukan dari setting sekolah formal</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BN":"6235146884","author":[{"dropping-particle":"","family":"Safitri","given":"Febriani","non-dropping-particle":"","parse-names":false,"suffix":""},{"dropping-particle":"","family":"Ramlah","given":"Ramlah","non-dropping-particle":"","parse-names":false,"suffix":""},{"dropping-particle":"","family":"Sandy","given":"William","non-dropping-particle":"","parse-names":false,"suffix":""},{"dropping-particle":"","family":"Siregar","given":"Alda Cendekia","non-dropping-particle":"","parse-names":false,"suffix":""}],"id":"ITEM-1","issued":{"date-parts":[["2025"]]},"publisher":"PT. Sonpedia Publishing Indonesia","title":"Literasi digital dalam dunia pendidikan","type":"book"},"uris":["http://www.mendeley.com/documents/?uuid=32717e6d-4757-4fd5-8d75-41a16dbd66b2"]}],"mendeley":{"formattedCitation":"(Safitri et al., 2025)","plainTextFormattedCitation":"(Safitri et al., 2025)","previouslyFormattedCitation":"(Safitri et al.,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(Safitri et al., 2025)</w:t>
      </w:r>
      <w:r w:rsidR="004E06DC">
        <w:rPr>
          <w:rFonts w:ascii="Arial" w:eastAsia="Arial" w:hAnsi="Arial" w:cs="Arial"/>
          <w:color w:val="000000"/>
          <w:sz w:val="20"/>
          <w:szCs w:val="20"/>
          <w:lang w:val="sv-SE"/>
        </w:rPr>
        <w:fldChar w:fldCharType="end"/>
      </w:r>
      <w:r w:rsidRPr="00551DCD">
        <w:rPr>
          <w:rFonts w:ascii="Arial" w:eastAsia="Arial" w:hAnsi="Arial" w:cs="Arial"/>
          <w:color w:val="000000"/>
          <w:sz w:val="20"/>
          <w:szCs w:val="20"/>
          <w:lang w:val="sv-SE"/>
        </w:rPr>
        <w:t xml:space="preserve">. </w:t>
      </w:r>
    </w:p>
    <w:p w14:paraId="28B0E407" w14:textId="042C78DB" w:rsidR="00551DCD" w:rsidRDefault="00551DCD" w:rsidP="009D3E4E">
      <w:pPr>
        <w:spacing w:before="120" w:after="0"/>
        <w:ind w:firstLine="720"/>
        <w:jc w:val="both"/>
        <w:rPr>
          <w:rFonts w:ascii="Arial" w:eastAsia="Arial" w:hAnsi="Arial" w:cs="Arial"/>
          <w:color w:val="000000"/>
          <w:sz w:val="20"/>
          <w:szCs w:val="20"/>
          <w:lang w:val="sv-SE"/>
        </w:rPr>
      </w:pPr>
      <w:r w:rsidRPr="00551DCD">
        <w:rPr>
          <w:rFonts w:ascii="Arial" w:eastAsia="Arial" w:hAnsi="Arial" w:cs="Arial"/>
          <w:color w:val="000000"/>
          <w:sz w:val="20"/>
          <w:szCs w:val="20"/>
          <w:lang w:val="sv-SE"/>
        </w:rPr>
        <w:t>Dalam konteks pendidikan Indonesia, penelitian tentang MI masih didominasi oleh kajian konseptual atau intervensi terbatas tanpa pengukuran longitudinal yang memadai. Oleh karena itu, penelitian ini menawarkan kebaruan dengan menguji efektivitas konseling MI secara eksperimental dalam lingkungan sekolah menengah, dengan fokus khusus pada reduksi agresivitas siswa yang mengalami kecanduan game online. Kontribusi ini tidak hanya memperkaya khazanah teoritis bimbingan dan konseling, tetapi juga memberikan inovasi metodologis melalui penerapan desain repeated measures yang memungkinkan evaluasi perubahan perilaku secara berkelanjutan. Lebih jauh, studi ini memiliki relevansi yang kuat dengan agenda global, khususnya</w:t>
      </w:r>
      <w:r w:rsidR="004E06DC">
        <w:rPr>
          <w:rFonts w:ascii="Arial" w:eastAsia="Arial" w:hAnsi="Arial" w:cs="Arial"/>
          <w:color w:val="000000"/>
          <w:sz w:val="20"/>
          <w:szCs w:val="20"/>
          <w:lang w:val="sv-SE"/>
        </w:rPr>
        <w:t>.</w:t>
      </w:r>
      <w:r w:rsidRPr="00551DCD">
        <w:rPr>
          <w:rFonts w:ascii="Arial" w:eastAsia="Arial" w:hAnsi="Arial" w:cs="Arial"/>
          <w:color w:val="000000"/>
          <w:sz w:val="20"/>
          <w:szCs w:val="20"/>
          <w:lang w:val="sv-SE"/>
        </w:rPr>
        <w:t xml:space="preserve"> </w:t>
      </w:r>
    </w:p>
    <w:p w14:paraId="2FB000E8" w14:textId="0C766ACE" w:rsidR="00F357D7" w:rsidRPr="009D3E4E" w:rsidRDefault="00551DCD" w:rsidP="009D3E4E">
      <w:pPr>
        <w:spacing w:before="120" w:after="0"/>
        <w:ind w:firstLine="720"/>
        <w:jc w:val="both"/>
        <w:rPr>
          <w:rFonts w:ascii="Arial" w:eastAsia="Arial" w:hAnsi="Arial" w:cs="Arial"/>
          <w:color w:val="000000"/>
          <w:sz w:val="20"/>
          <w:szCs w:val="20"/>
          <w:lang w:val="sv-SE"/>
        </w:rPr>
      </w:pPr>
      <w:r w:rsidRPr="00551DCD">
        <w:rPr>
          <w:rFonts w:ascii="Arial" w:eastAsia="Arial" w:hAnsi="Arial" w:cs="Arial"/>
          <w:color w:val="000000"/>
          <w:sz w:val="20"/>
          <w:szCs w:val="20"/>
          <w:lang w:val="sv-SE"/>
        </w:rPr>
        <w:t>Tujuan Pembangunan Berkelanjutan (Sustainable Development Goals/SDGs), terutama SDG 3 (kesehatan dan kesejahteraan) dan SDG 4 (pendidikan berkualitas)</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author":[{"dropping-particle":"","family":"Sunarti","given":"Titi","non-dropping-particle":"","parse-names":false,"suffix":""},{"dropping-particle":"","family":"Awwaliya","given":"Maulida","non-dropping-particle":"","parse-names":false,"suffix":""}],"container-title":"Konselindo: Jurnal Bimbingan dan Konseling","id":"ITEM-1","issue":"1","issued":{"date-parts":[["2025"]]},"page":"27-32","title":"KONSELING MOTIVATIONAL INTERVIEWING SEBAGAI UPAYA MEREDUKSI AGRESIVITAS SISWA DENGAN ADIKSI GAME ONLINE","type":"article-journal","volume":"1"},"uris":["http://www.mendeley.com/documents/?uuid=ad4b7b74-5d0c-4dd9-9d87-6e18869f370a"]}],"mendeley":{"formattedCitation":"(Sunarti &amp; Awwaliya, 2025)","plainTextFormattedCitation":"(Sunarti &amp; Awwaliya, 2025)","previouslyFormattedCitation":"(Sunarti &amp; Awwaliya,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(Sunarti &amp; Awwaliya, 2025)</w:t>
      </w:r>
      <w:r w:rsidR="004E06DC">
        <w:rPr>
          <w:rFonts w:ascii="Arial" w:eastAsia="Arial" w:hAnsi="Arial" w:cs="Arial"/>
          <w:color w:val="000000"/>
          <w:sz w:val="20"/>
          <w:szCs w:val="20"/>
          <w:lang w:val="sv-SE"/>
        </w:rPr>
        <w:fldChar w:fldCharType="end"/>
      </w:r>
      <w:r w:rsidRPr="00551DCD">
        <w:rPr>
          <w:rFonts w:ascii="Arial" w:eastAsia="Arial" w:hAnsi="Arial" w:cs="Arial"/>
          <w:color w:val="000000"/>
          <w:sz w:val="20"/>
          <w:szCs w:val="20"/>
          <w:lang w:val="sv-SE"/>
        </w:rPr>
        <w:t>. Upaya untuk mengurangi agresivitas remaja dan mempromosikan kesehatan mental di sekolah merupakan bagian integral dari pembangunan sumber daya manusia yang berkelanjutan di era digital. Dengan menempatkan MI sebagai strategi intervensi yang kontekstual, adaptif, dan berpusat pada siswa, penelitian ini berkontribusi pada pengembangan praktik bimbingan dan konseling yang responsif terhadap tantangan kesehatan mental digital abad ke-21. Oleh karena itu, studi ini bertujuan untuk menyelidiki efektivitas konseling Motivational Interviewing dalam mengurangi perilaku agresif pada siswa yang mengalami kecanduan game online, serta untuk memberikan dasar empiris bagi penerapan pendekatan MI dalam layanan bimbingan dan konseling di sekolah menengah Indonesia</w:t>
      </w:r>
      <w:r w:rsidR="00DE7143" w:rsidRPr="00DE7143">
        <w:rPr>
          <w:rFonts w:ascii="Arial" w:eastAsia="Arial" w:hAnsi="Arial" w:cs="Arial"/>
          <w:color w:val="000000"/>
          <w:sz w:val="20"/>
          <w:szCs w:val="20"/>
          <w:lang w:val="sv-SE"/>
        </w:rPr>
        <w:t>.</w:t>
      </w:r>
      <w:bookmarkStart w:id="1" w:name="bookmark=id.3znysh7" w:colFirst="0" w:colLast="0"/>
      <w:bookmarkEnd w:id="1"/>
    </w:p>
    <w:p w14:paraId="0E1FA039" w14:textId="77777777" w:rsidR="00F357D7" w:rsidRPr="005959B2" w:rsidRDefault="00F357D7">
      <w:pPr>
        <w:spacing w:after="0"/>
        <w:jc w:val="both"/>
        <w:rPr>
          <w:rFonts w:ascii="Arial" w:eastAsia="Arial" w:hAnsi="Arial" w:cs="Arial"/>
          <w:color w:val="000000"/>
          <w:sz w:val="20"/>
          <w:szCs w:val="20"/>
          <w:lang w:val="sv-SE"/>
        </w:rPr>
      </w:pPr>
    </w:p>
    <w:p w14:paraId="55BD4D35" w14:textId="6D500041" w:rsidR="00F357D7" w:rsidRPr="005959B2" w:rsidRDefault="00000000">
      <w:pPr>
        <w:spacing w:after="0"/>
        <w:jc w:val="both"/>
        <w:rPr>
          <w:rFonts w:ascii="Arial" w:eastAsia="Arial" w:hAnsi="Arial" w:cs="Arial"/>
          <w:b/>
          <w:color w:val="000000"/>
          <w:sz w:val="20"/>
          <w:szCs w:val="20"/>
          <w:lang w:val="sv-SE"/>
        </w:rPr>
      </w:pPr>
      <w:r w:rsidRPr="005959B2">
        <w:rPr>
          <w:rFonts w:ascii="Arial" w:eastAsia="Arial" w:hAnsi="Arial" w:cs="Arial"/>
          <w:b/>
          <w:sz w:val="20"/>
          <w:szCs w:val="20"/>
          <w:lang w:val="sv-SE"/>
        </w:rPr>
        <w:t>METHOD</w:t>
      </w:r>
    </w:p>
    <w:p w14:paraId="5A47D6F9" w14:textId="77777777" w:rsidR="00F357D7" w:rsidRPr="00A62EF4" w:rsidRDefault="00000000">
      <w:pPr>
        <w:pStyle w:val="Heading3"/>
        <w:rPr>
          <w:lang w:val="sv-SE"/>
        </w:rPr>
      </w:pPr>
      <w:r w:rsidRPr="00A62EF4">
        <w:rPr>
          <w:lang w:val="sv-SE"/>
        </w:rPr>
        <w:t>Design</w:t>
      </w:r>
    </w:p>
    <w:p w14:paraId="110EFDCE" w14:textId="6EC4B36B" w:rsidR="00F357D7" w:rsidRPr="00A62EF4" w:rsidRDefault="00B93C78" w:rsidP="00510C79">
      <w:pPr>
        <w:spacing w:after="0"/>
        <w:jc w:val="both"/>
        <w:rPr>
          <w:rFonts w:ascii="Arial" w:eastAsia="Arial" w:hAnsi="Arial" w:cs="Arial"/>
          <w:color w:val="000000"/>
          <w:sz w:val="20"/>
          <w:szCs w:val="20"/>
          <w:lang w:val="sv-SE"/>
        </w:rPr>
      </w:pPr>
      <w:r w:rsidRPr="00B93C78">
        <w:rPr>
          <w:rFonts w:ascii="Arial" w:eastAsia="Arial" w:hAnsi="Arial" w:cs="Arial"/>
          <w:color w:val="000000"/>
          <w:sz w:val="20"/>
          <w:szCs w:val="20"/>
          <w:lang w:val="sv-SE"/>
        </w:rPr>
        <w:t>Penelitian ini menggunakan pendekatan kuantitatif dengan desain kuasi-eksperimental (</w:t>
      </w:r>
      <w:r w:rsidRPr="00B93C78">
        <w:rPr>
          <w:rFonts w:ascii="Arial" w:eastAsia="Arial" w:hAnsi="Arial" w:cs="Arial"/>
          <w:i/>
          <w:iCs/>
          <w:color w:val="000000"/>
          <w:sz w:val="20"/>
          <w:szCs w:val="20"/>
          <w:lang w:val="sv-SE"/>
        </w:rPr>
        <w:t>quasi-experimental design</w:t>
      </w:r>
      <w:r w:rsidRPr="00B93C78">
        <w:rPr>
          <w:rFonts w:ascii="Arial" w:eastAsia="Arial" w:hAnsi="Arial" w:cs="Arial"/>
          <w:color w:val="000000"/>
          <w:sz w:val="20"/>
          <w:szCs w:val="20"/>
          <w:lang w:val="sv-SE"/>
        </w:rPr>
        <w:t>)</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{"citationItems":[{"id":"ITEM-1","itemData":{"ISSN":"2777-0052","author":[{"dropping-particle":"","family":"Putra","given":"Ridho Dwi","non-dropping-particle":"","parse-names":false,"suffix":""},{"dropping-particle":"","family":"Murtadho","given":"Muhammad Ali","non-dropping-particle":"","parse-names":false,"suffix":""},{"dropping-particle":"","family":"Isnaini","given":"Muhammad","non-dropping-particle":"","parse-names":false,"suffix":""},{"dropping-particle":"","family":"Afgani","given":"Muhammad Win","non-dropping-particle":"","parse-names":false,"suffix":""}],"container-title":"EDU SOCIETY: JURNAL PENDIDIKAN, ILMU SOSIAL DAN PENGABDIAN KEPADA MASYARAKAT","id":"ITEM-1","issue":"3","issued":{"date-parts":[["2025"]]},"page":"191-199","title":"Design Penelitian Kuantitatif: Pengertian dan Macam-macam Jenisnya","type":"article-journal","volume":"5"},"uris":["http://www.mendeley.com/documents/?uuid=6a3ddc20-d726-4f9b-82c2-dbeb258881ba"]}],"mendeley":{"formattedCitation":"(Putra et al., 2025)","plainTextFormattedCitation":"(Putra et al., 2025)","previouslyFormattedCitation":"(Putra et al.,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(Putra et al., 2025)</w:t>
      </w:r>
      <w:r w:rsidR="004E06DC">
        <w:rPr>
          <w:rFonts w:ascii="Arial" w:eastAsia="Arial" w:hAnsi="Arial" w:cs="Arial"/>
          <w:color w:val="000000"/>
          <w:sz w:val="20"/>
          <w:szCs w:val="20"/>
          <w:lang w:val="sv-SE"/>
        </w:rPr>
        <w:fldChar w:fldCharType="end"/>
      </w:r>
      <w:r w:rsidRPr="00B93C78">
        <w:rPr>
          <w:rFonts w:ascii="Arial" w:eastAsia="Arial" w:hAnsi="Arial" w:cs="Arial"/>
          <w:color w:val="000000"/>
          <w:sz w:val="20"/>
          <w:szCs w:val="20"/>
          <w:lang w:val="sv-SE"/>
        </w:rPr>
        <w:t xml:space="preserve">. Secara spesifik, penelitian menerapkan </w:t>
      </w:r>
      <w:r w:rsidRPr="00B93C78">
        <w:rPr>
          <w:rFonts w:ascii="Arial" w:eastAsia="Arial" w:hAnsi="Arial" w:cs="Arial"/>
          <w:i/>
          <w:iCs/>
          <w:color w:val="000000"/>
          <w:sz w:val="20"/>
          <w:szCs w:val="20"/>
          <w:lang w:val="sv-SE"/>
        </w:rPr>
        <w:t>pretest–posttest repeated measures desig</w:t>
      </w:r>
      <w:r w:rsidRPr="00DD21D9">
        <w:rPr>
          <w:rFonts w:ascii="Arial" w:eastAsia="Arial" w:hAnsi="Arial" w:cs="Arial"/>
          <w:i/>
          <w:iCs/>
          <w:color w:val="000000"/>
          <w:sz w:val="20"/>
          <w:szCs w:val="20"/>
          <w:lang w:val="sv-SE"/>
        </w:rPr>
        <w:t>n,</w:t>
      </w:r>
      <w:r w:rsidRPr="00B93C78">
        <w:rPr>
          <w:rFonts w:ascii="Arial" w:eastAsia="Arial" w:hAnsi="Arial" w:cs="Arial"/>
          <w:color w:val="000000"/>
          <w:sz w:val="20"/>
          <w:szCs w:val="20"/>
          <w:lang w:val="sv-SE"/>
        </w:rPr>
        <w:t xml:space="preserve"> yang memungkinkan pengukuran perubahan perilaku partisipan secara berkelanjutan sebelum, selama, dan setelah intervensi diberikan. Dalam desain ini, partisipan berfungsi sebagai kontrol bagi dirinya sendiri, sehingga sensitivitas desain terhadap perubahan akibat perlakuan menjadi lebih tinggi. Pemilihan desain kuasi-eksperimental didasarkan pada pertimbangan etis dan praktis dalam konteks pendidikan, di mana randomisasi penuh sering kali sulit diterapkan. Selain itu, desain repeated measures dipandang sesuai untuk mengevaluasi efektivitas intervensi konseling </w:t>
      </w:r>
      <w:r w:rsidRPr="00DF0DBD">
        <w:rPr>
          <w:rFonts w:ascii="Arial" w:eastAsia="Arial" w:hAnsi="Arial" w:cs="Arial"/>
          <w:i/>
          <w:iCs/>
          <w:color w:val="000000"/>
          <w:sz w:val="20"/>
          <w:szCs w:val="20"/>
          <w:lang w:val="sv-SE"/>
        </w:rPr>
        <w:t>Motivational Interviewing</w:t>
      </w:r>
      <w:r w:rsidRPr="00B93C78">
        <w:rPr>
          <w:rFonts w:ascii="Arial" w:eastAsia="Arial" w:hAnsi="Arial" w:cs="Arial"/>
          <w:color w:val="000000"/>
          <w:sz w:val="20"/>
          <w:szCs w:val="20"/>
          <w:lang w:val="sv-SE"/>
        </w:rPr>
        <w:t xml:space="preserve"> (MI) yang menargetkan perubahan psikologis dan </w:t>
      </w:r>
      <w:r w:rsidRPr="00B93C78">
        <w:rPr>
          <w:rFonts w:ascii="Arial" w:eastAsia="Arial" w:hAnsi="Arial" w:cs="Arial"/>
          <w:color w:val="000000"/>
          <w:sz w:val="20"/>
          <w:szCs w:val="20"/>
          <w:lang w:val="sv-SE"/>
        </w:rPr>
        <w:lastRenderedPageBreak/>
        <w:t>perilaku secara bertahap, khususnya agresivitas pada siswa yang mengalami kecanduan game online. Desain ini juga memungkinkan evaluasi stabilitas efek intervensi melalui pengukuran follow-up, sehingga memberikan gambaran yang lebih komprehensif mengenai keberlanjutan perubahan perilaku</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BN":"6235603878","author":[{"dropping-particle":"","family":"Agustianti","given":"Rifka","non-dropping-particle":"","parse-names":false,"suffix":""},{"dropping-particle":"","family":"Nussifera","given":"Lissiana","non-dropping-particle":"","parse-names":false,"suffix":""},{"dropping-particle":"","family":"Angelianawati","given":"L","non-dropping-particle":"","parse-names":false,"suffix":""},{"dropping-particle":"","family":"Meliana","given":"Igat","non-dropping-particle":"","parse-names":false,"suffix":""},{"dropping-particle":"","family":"Sidik","given":"Effi Alfiani","non-dropping-particle":"","parse-names":false,"suffix":""},{"dropping-particle":"","family":"Nurlaila","given":"Qomarotun","non-dropping-particle":"","parse-names":false,"suffix":""},{"dropping-particle":"","family":"Simarmata","given":"Nicholas","non-dropping-particle":"","parse-names":false,"suffix":""},{"dropping-particle":"","family":"Himawan","given":"Irfan Sophan","non-dropping-particle":"","parse-names":false,"suffix":""},{"dropping-particle":"","family":"Pawan","given":"Elvis","non-dropping-particle":"","parse-names":false,"suffix":""},{"dropping-particle":"","family":"Ikhram","given":"Faisal","non-dropping-particle":"","parse-names":false,"suffix":""}],"id":"ITEM-1","issued":{"date-parts":[["2022"]]},"publisher":"Tohar Media","title":"Metode penelitian kuantitatif dan kualitatif","type":"book"},"uris":["http://www.mendeley.com/documents/?uuid=0d0fa21a-d105-4628-8def-47de626daa02"]}],"mendeley":{"formattedCitation":"(Agustianti et al., 2022)","plainTextFormattedCitation":"(Agustianti et al., 2022)","previouslyFormattedCitation":"(Agustianti et al., 2022)"},"properties":{"noteIndex":0},"schema":"https://github.com/citation-style-language/schema/raw/master/csl-citation.json"}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(Agustianti et al., 2022)</w:t>
      </w:r>
      <w:r w:rsidR="004E06DC">
        <w:rPr>
          <w:rFonts w:ascii="Arial" w:eastAsia="Arial" w:hAnsi="Arial" w:cs="Arial"/>
          <w:color w:val="000000"/>
          <w:sz w:val="20"/>
          <w:szCs w:val="20"/>
          <w:lang w:val="sv-SE"/>
        </w:rPr>
        <w:fldChar w:fldCharType="end"/>
      </w:r>
      <w:r w:rsidR="00A62EF4">
        <w:rPr>
          <w:rFonts w:ascii="Arial" w:eastAsia="Arial" w:hAnsi="Arial" w:cs="Arial"/>
          <w:color w:val="000000"/>
          <w:sz w:val="20"/>
          <w:szCs w:val="20"/>
          <w:lang w:val="sv-SE"/>
        </w:rPr>
        <w:t>.</w:t>
      </w:r>
    </w:p>
    <w:p w14:paraId="072B782B" w14:textId="77777777" w:rsidR="00F357D7" w:rsidRPr="00A62EF4" w:rsidRDefault="00F357D7">
      <w:pPr>
        <w:spacing w:after="0"/>
        <w:rPr>
          <w:rFonts w:ascii="Arial" w:eastAsia="Arial" w:hAnsi="Arial" w:cs="Arial"/>
          <w:color w:val="000000"/>
          <w:sz w:val="20"/>
          <w:szCs w:val="20"/>
          <w:lang w:val="sv-SE"/>
        </w:rPr>
      </w:pPr>
    </w:p>
    <w:p w14:paraId="29ADC32B" w14:textId="77777777" w:rsidR="00F357D7" w:rsidRPr="005959B2" w:rsidRDefault="00000000">
      <w:pPr>
        <w:pStyle w:val="Heading3"/>
        <w:rPr>
          <w:lang w:val="sv-SE"/>
        </w:rPr>
      </w:pPr>
      <w:r w:rsidRPr="005959B2">
        <w:rPr>
          <w:lang w:val="sv-SE"/>
        </w:rPr>
        <w:t>Participants</w:t>
      </w:r>
    </w:p>
    <w:p w14:paraId="0A250F48" w14:textId="64FB4D8F" w:rsidR="00F357D7" w:rsidRPr="00510C79" w:rsidRDefault="00A3217D" w:rsidP="00510C79">
      <w:pPr>
        <w:spacing w:after="0"/>
        <w:jc w:val="both"/>
        <w:rPr>
          <w:rFonts w:ascii="Arial" w:eastAsia="Arial" w:hAnsi="Arial" w:cs="Arial"/>
          <w:color w:val="000000"/>
          <w:sz w:val="20"/>
          <w:szCs w:val="20"/>
          <w:lang w:val="sv-SE"/>
        </w:rPr>
      </w:pPr>
      <w:r w:rsidRPr="00A3217D">
        <w:rPr>
          <w:rFonts w:ascii="Arial" w:eastAsia="Arial" w:hAnsi="Arial" w:cs="Arial"/>
          <w:color w:val="000000"/>
          <w:sz w:val="20"/>
          <w:szCs w:val="20"/>
          <w:lang w:val="sv-SE"/>
        </w:rPr>
        <w:t>Partisipan dalam penelitian ini adalah 12 siswa Sekolah Menengah Atas (SMA) kelas XI yang bersekolah di SMA Negeri 1 Simpang Rimba, Provinsi Bangka Belitung, Indonesia. Partisipan berada pada rentang usia remaja akhir dan terdiri dari siswa yang menunjukkan tingkat kecanduan game online sedang hingga tinggi serta perilaku agresif yang teridentifikasi oleh guru Bimbingan dan Konseling (BK)</w:t>
      </w:r>
      <w:r w:rsidR="005443E0" w:rsidRPr="00510C79">
        <w:rPr>
          <w:rFonts w:ascii="Arial" w:eastAsia="Arial" w:hAnsi="Arial" w:cs="Arial"/>
          <w:color w:val="000000"/>
          <w:sz w:val="20"/>
          <w:szCs w:val="20"/>
          <w:lang w:val="sv-SE"/>
        </w:rPr>
        <w:t>.</w:t>
      </w:r>
    </w:p>
    <w:p w14:paraId="4AC7FBA5" w14:textId="77777777" w:rsidR="00F357D7" w:rsidRPr="00510C79" w:rsidRDefault="00F357D7">
      <w:pPr>
        <w:spacing w:after="0"/>
        <w:rPr>
          <w:rFonts w:ascii="Arial" w:eastAsia="Arial" w:hAnsi="Arial" w:cs="Arial"/>
          <w:color w:val="000000"/>
          <w:sz w:val="20"/>
          <w:szCs w:val="20"/>
          <w:lang w:val="sv-SE"/>
        </w:rPr>
      </w:pPr>
    </w:p>
    <w:p w14:paraId="750DD582" w14:textId="77777777" w:rsidR="00F357D7" w:rsidRPr="005959B2" w:rsidRDefault="00000000">
      <w:pPr>
        <w:spacing w:after="0"/>
        <w:rPr>
          <w:rFonts w:ascii="Arial" w:eastAsia="Arial" w:hAnsi="Arial" w:cs="Arial"/>
          <w:b/>
          <w:sz w:val="20"/>
          <w:szCs w:val="20"/>
          <w:lang w:val="sv-SE"/>
        </w:rPr>
      </w:pPr>
      <w:r w:rsidRPr="005959B2">
        <w:rPr>
          <w:rFonts w:ascii="Arial" w:eastAsia="Arial" w:hAnsi="Arial" w:cs="Arial"/>
          <w:b/>
          <w:sz w:val="20"/>
          <w:szCs w:val="20"/>
          <w:lang w:val="sv-SE"/>
        </w:rPr>
        <w:t xml:space="preserve">Instrument </w:t>
      </w:r>
    </w:p>
    <w:p w14:paraId="2EC4E3FF" w14:textId="7E87D610" w:rsidR="00F357D7" w:rsidRDefault="007E2A4A" w:rsidP="00510C79">
      <w:pPr>
        <w:spacing w:after="0"/>
        <w:jc w:val="both"/>
        <w:rPr>
          <w:rFonts w:ascii="Arial" w:eastAsia="Arial" w:hAnsi="Arial" w:cs="Arial"/>
          <w:color w:val="000000"/>
          <w:sz w:val="20"/>
          <w:szCs w:val="20"/>
          <w:lang w:val="sv-SE"/>
        </w:rPr>
      </w:pPr>
      <w:r w:rsidRPr="007E2A4A">
        <w:rPr>
          <w:rFonts w:ascii="Arial" w:eastAsia="Arial" w:hAnsi="Arial" w:cs="Arial"/>
          <w:color w:val="000000"/>
          <w:sz w:val="20"/>
          <w:szCs w:val="20"/>
          <w:lang w:val="sv-SE"/>
        </w:rPr>
        <w:t xml:space="preserve">Penelitian ini menggunakan beberapa instrumen pengumpulan data untuk memastikan ketepatan dan keandalan pengukuran. Instrumen utama berupa skala psikologis agresivitas, yang dirancang untuk mengukur kecenderungan perilaku agresif siswa, baik dalam bentuk agresi fisik maupun verbal. </w:t>
      </w:r>
      <w:r w:rsidRPr="009E43E9">
        <w:rPr>
          <w:rFonts w:ascii="Arial" w:eastAsia="Arial" w:hAnsi="Arial" w:cs="Arial"/>
          <w:color w:val="000000"/>
          <w:sz w:val="20"/>
          <w:szCs w:val="20"/>
          <w:lang w:val="sv-SE"/>
        </w:rPr>
        <w:t>Skala ini disusun berdasarkan indikator perilaku agresif yang telah banyak digunakan dalam penelitian psikologi perkembangan dan bimbingan konseling, dengan format pernyataan tertutup menggunakan skala Likert. Selain itu, penelitian ini juga menggunakan skala kecanduan game online untuk mengidentifikasi tingkat adiksi partisipan pada tahap seleksi awal. Instrumen pendukung berupa pedoman observasi dan kuesioner evaluatif, yang digunakan untuk memantau perubahan perilaku siswa selama dan setelah intervensi. Penggunaan kombinasi skala psikologis dan observasi bertujuan untuk meningkatkan validitas konstruk melalui triangulasi data. Instrumen-instrumen yang digunakan telah melalui proses validasi isi oleh ahli bimbingan dan konseling serta menunjukkan reliabilitas yang memadai berdasarkan uji konsistensi internal. Penggunaan skala psikologis dalam penelitian ini sejalan dengan praktik internasional dalam mengukur konstruk afektif dan perilaku, di mana respons tidak diklasifikasikan sebagai benar atau salah, melainkan mencerminkan kondisi subjektif partisipan secara aktual</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BN":"6235603878","author":[{"dropping-particle":"","family":"Agustianti","given":"Rifka","non-dropping-particle":"","parse-names":false,"suffix":""},{"dropping-particle":"","family":"Nussifera","given":"Lissiana","non-dropping-particle":"","parse-names":false,"suffix":""},{"dropping-particle":"","family":"Angelianawati","given":"L","non-dropping-particle":"","parse-names":false,"suffix":""},{"dropping-particle":"","family":"Meliana","given":"Igat","non-dropping-particle":"","parse-names":false,"suffix":""},{"dropping-particle":"","family":"Sidik","given":"Effi Alfiani","non-dropping-particle":"","parse-names":false,"suffix":""},{"dropping-particle":"","family":"Nurlaila","given":"Qomarotun","non-dropping-particle":"","parse-names":false,"suffix":""},{"dropping-particle":"","family":"Simarmata","given":"Nicholas","non-dropping-particle":"","parse-names":false,"suffix":""},{"dropping-particle":"","family":"Himawan","given":"Irfan Sophan","non-dropping-particle":"","parse-names":false,"suffix":""},{"dropping-particle":"","family":"Pawan","given":"Elvis","non-dropping-particle":"","parse-names":false,"suffix":""},{"dropping-particle":"","family":"Ikhram","given":"Faisal","non-dropping-particle":"","parse-names":false,"suffix":""}],"id":"ITEM-1","issued":{"date-parts":[["2022"]]},"publisher":"Tohar Media","title":"Metode penelitian kuantitatif dan kualitatif","type":"book"},"uris":["http://www.mendeley.com/documents/?uuid=0d0fa21a-d105-4628-8def-47de626daa02"]}],"mendeley":{"formattedCitation":"(Agustianti et al., 2022)","plainTextFormattedCitation":"(Agustianti et al., 2022)","previouslyFormattedCitation":"(Agustianti et al., 2022)"},"properties":{"noteIndex":0},"schema":"https://github.com/citation-style-language/schema/raw/master/csl-citation.json"}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(Agustianti et al., 2022)</w:t>
      </w:r>
      <w:r w:rsidR="004E06DC">
        <w:rPr>
          <w:rFonts w:ascii="Arial" w:eastAsia="Arial" w:hAnsi="Arial" w:cs="Arial"/>
          <w:color w:val="000000"/>
          <w:sz w:val="20"/>
          <w:szCs w:val="20"/>
          <w:lang w:val="sv-SE"/>
        </w:rPr>
        <w:fldChar w:fldCharType="end"/>
      </w:r>
      <w:r w:rsidR="00510C79" w:rsidRPr="00510C79">
        <w:rPr>
          <w:rFonts w:ascii="Arial" w:eastAsia="Arial" w:hAnsi="Arial" w:cs="Arial"/>
          <w:color w:val="000000"/>
          <w:sz w:val="20"/>
          <w:szCs w:val="20"/>
          <w:lang w:val="sv-SE"/>
        </w:rPr>
        <w:t>.</w:t>
      </w:r>
    </w:p>
    <w:p w14:paraId="0FEF0807" w14:textId="77777777" w:rsidR="00C40B2D" w:rsidRPr="00510C79" w:rsidRDefault="00C40B2D" w:rsidP="00510C79">
      <w:pPr>
        <w:spacing w:after="0"/>
        <w:jc w:val="both"/>
        <w:rPr>
          <w:rFonts w:ascii="Arial" w:eastAsia="Arial" w:hAnsi="Arial" w:cs="Arial"/>
          <w:color w:val="000000"/>
          <w:sz w:val="20"/>
          <w:szCs w:val="20"/>
          <w:lang w:val="sv-SE"/>
        </w:rPr>
      </w:pPr>
    </w:p>
    <w:p w14:paraId="02FC9C34" w14:textId="77777777" w:rsidR="00F357D7" w:rsidRPr="005959B2" w:rsidRDefault="00000000">
      <w:pPr>
        <w:pStyle w:val="Heading3"/>
        <w:rPr>
          <w:lang w:val="sv-SE"/>
        </w:rPr>
      </w:pPr>
      <w:r w:rsidRPr="005959B2">
        <w:rPr>
          <w:lang w:val="sv-SE"/>
        </w:rPr>
        <w:t>Data Analysis</w:t>
      </w:r>
    </w:p>
    <w:p w14:paraId="30011E3B" w14:textId="4FB286DF" w:rsidR="00F357D7" w:rsidRDefault="009E43E9" w:rsidP="008F582E">
      <w:pPr>
        <w:spacing w:after="0"/>
        <w:jc w:val="both"/>
        <w:rPr>
          <w:rFonts w:ascii="Arial" w:eastAsia="Arial" w:hAnsi="Arial" w:cs="Arial"/>
          <w:color w:val="000000"/>
          <w:sz w:val="20"/>
          <w:szCs w:val="20"/>
          <w:lang w:val="sv-SE"/>
        </w:rPr>
      </w:pPr>
      <w:r w:rsidRPr="009E43E9">
        <w:rPr>
          <w:rFonts w:ascii="Arial" w:eastAsia="Arial" w:hAnsi="Arial" w:cs="Arial"/>
          <w:color w:val="000000"/>
          <w:sz w:val="20"/>
          <w:szCs w:val="20"/>
          <w:lang w:val="sv-SE"/>
        </w:rPr>
        <w:t>Data yang diperoleh dianalisis menggunakan statistik inferensial, dengan teknik utama berupa Analisis Varian (ANOVA). Analisis ini digunakan untuk menguji perbedaan skor agresivitas antar waktu pengukuran (pretest, posttest, dan follow-up) serta untuk menilai efektivitas intervensi konseling MI secara kuantitatif. Sebelum analisis utama dilakukan, data terlebih dahulu diuji asumsi statistiknya, termasuk uji normalitas, guna memastikan kesesuaian data dengan persyaratan analisis parametrik. Pemilihan ANOVA sebagai teknik analisis didasarkan pada tujuan penelitian yang berfokus pada pengujian perubahan skor rata-rata agresivitas akibat perlakuan serta evaluasi keberlanjutan efek intervensi</w:t>
      </w:r>
      <w:r w:rsidR="004E06DC">
        <w:rPr>
          <w:rFonts w:ascii="Arial" w:eastAsia="Arial" w:hAnsi="Arial" w:cs="Arial"/>
          <w:color w:val="000000"/>
          <w:sz w:val="20"/>
          <w:szCs w:val="20"/>
          <w:lang w:val="sv-SE"/>
        </w:rPr>
        <w:t xml:space="preserve"> </w:t>
      </w:r>
      <w:r w:rsidR="004E06DC">
        <w:rPr>
          <w:rFonts w:ascii="Arial" w:eastAsia="Arial" w:hAnsi="Arial" w:cs="Arial"/>
          <w:color w:val="000000"/>
          <w:sz w:val="20"/>
          <w:szCs w:val="20"/>
          <w:lang w:val="sv-SE"/>
        </w:rPr>
        <w:fldChar w:fldCharType="begin" w:fldLock="1"/>
      </w:r>
      <w:r w:rsidR="004E06DC">
        <w:rPr>
          <w:rFonts w:ascii="Arial" w:eastAsia="Arial" w:hAnsi="Arial" w:cs="Arial"/>
          <w:color w:val="000000"/>
          <w:sz w:val="20"/>
          <w:szCs w:val="20"/>
          <w:lang w:val="sv-SE"/>
        </w:rPr>
        <w:instrText>ADDIN CSL_CITATION {"citationItems":[{"id":"ITEM-1","itemData":{"ISSN":"2807-4238","author":[{"dropping-particle":"","family":"Nainggolan","given":"Yuliana","non-dropping-particle":"","parse-names":false,"suffix":""},{"dropping-particle":"","family":"Divia","given":"Divia","non-dropping-particle":"","parse-names":false,"suffix":""},{"dropping-particle":"","family":"Hutapea","given":"Dian Lestari","non-dropping-particle":"","parse-names":false,"suffix":""},{"dropping-particle":"","family":"Sirait","given":"Wulan Fauzia","non-dropping-particle":"","parse-names":false,"suffix":""},{"dropping-particle":"","family":"Sirait","given":"Mauliate","non-dropping-particle":"","parse-names":false,"suffix":""},{"dropping-particle":"","family":"Sianturi","given":"Rektor","non-dropping-particle":"","parse-names":false,"suffix":""}],"container-title":"Innovative: Journal Of Social Science Research","id":"ITEM-1","issue":"1","issued":{"date-parts":[["2025"]]},"page":"5670-5682","title":"Anava Satu Jalur (One Way–Anova)","type":"article-journal","volume":"5"},"uris":["http://www.mendeley.com/documents/?uuid=74bee4a9-cff5-4be6-a6d6-7e711916f32d"]}],"mendeley":{"formattedCitation":"(Nainggolan et al., 2025)","plainTextFormattedCitation":"(Nainggolan et al., 2025)","previouslyFormattedCitation":"(Nainggolan et al., 2025)"},"properties":{"noteIndex":0},"schema":"https://github.com/citation-style-language/schema/raw/master/csl-citation.json"}</w:instrText>
      </w:r>
      <w:r w:rsidR="004E06DC">
        <w:rPr>
          <w:rFonts w:ascii="Arial" w:eastAsia="Arial" w:hAnsi="Arial" w:cs="Arial"/>
          <w:color w:val="000000"/>
          <w:sz w:val="20"/>
          <w:szCs w:val="20"/>
          <w:lang w:val="sv-SE"/>
        </w:rPr>
        <w:fldChar w:fldCharType="separate"/>
      </w:r>
      <w:r w:rsidR="004E06DC" w:rsidRPr="004E06DC">
        <w:rPr>
          <w:rFonts w:ascii="Arial" w:eastAsia="Arial" w:hAnsi="Arial" w:cs="Arial"/>
          <w:noProof/>
          <w:color w:val="000000"/>
          <w:sz w:val="20"/>
          <w:szCs w:val="20"/>
          <w:lang w:val="sv-SE"/>
        </w:rPr>
        <w:t>(Nainggolan et al., 2025)</w:t>
      </w:r>
      <w:r w:rsidR="004E06DC">
        <w:rPr>
          <w:rFonts w:ascii="Arial" w:eastAsia="Arial" w:hAnsi="Arial" w:cs="Arial"/>
          <w:color w:val="000000"/>
          <w:sz w:val="20"/>
          <w:szCs w:val="20"/>
          <w:lang w:val="sv-SE"/>
        </w:rPr>
        <w:fldChar w:fldCharType="end"/>
      </w:r>
      <w:r w:rsidRPr="009E43E9">
        <w:rPr>
          <w:rFonts w:ascii="Arial" w:eastAsia="Arial" w:hAnsi="Arial" w:cs="Arial"/>
          <w:color w:val="000000"/>
          <w:sz w:val="20"/>
          <w:szCs w:val="20"/>
          <w:lang w:val="sv-SE"/>
        </w:rPr>
        <w:t>. Seluruh proses analisis dilakukan secara sistematis untuk memastikan bahwa temuan penelitian memiliki validitas internal yang kuat dan dapat dipertanggungjawabkan secara ilmiah</w:t>
      </w:r>
      <w:r w:rsidR="008F582E" w:rsidRPr="008F582E">
        <w:rPr>
          <w:rFonts w:ascii="Arial" w:eastAsia="Arial" w:hAnsi="Arial" w:cs="Arial"/>
          <w:color w:val="000000"/>
          <w:sz w:val="20"/>
          <w:szCs w:val="20"/>
          <w:lang w:val="sv-SE"/>
        </w:rPr>
        <w:t>.</w:t>
      </w:r>
    </w:p>
    <w:p w14:paraId="42DCEFA8" w14:textId="77777777" w:rsidR="002E7C2C" w:rsidRDefault="002E7C2C" w:rsidP="008F582E">
      <w:pPr>
        <w:spacing w:after="0"/>
        <w:jc w:val="both"/>
        <w:rPr>
          <w:rFonts w:ascii="Arial" w:eastAsia="Arial" w:hAnsi="Arial" w:cs="Arial"/>
          <w:color w:val="000000"/>
          <w:sz w:val="20"/>
          <w:szCs w:val="20"/>
          <w:lang w:val="sv-SE"/>
        </w:rPr>
      </w:pPr>
    </w:p>
    <w:p w14:paraId="07772C96" w14:textId="77777777" w:rsidR="002E7C2C" w:rsidRDefault="002E7C2C" w:rsidP="008F582E">
      <w:pPr>
        <w:spacing w:after="0"/>
        <w:jc w:val="both"/>
        <w:rPr>
          <w:rFonts w:ascii="Arial" w:eastAsia="Arial" w:hAnsi="Arial" w:cs="Arial"/>
          <w:color w:val="000000"/>
          <w:sz w:val="20"/>
          <w:szCs w:val="20"/>
          <w:lang w:val="sv-SE"/>
        </w:rPr>
      </w:pPr>
    </w:p>
    <w:p w14:paraId="5D9D8AC7" w14:textId="77777777" w:rsidR="002E7C2C" w:rsidRDefault="002E7C2C" w:rsidP="008F582E">
      <w:pPr>
        <w:spacing w:after="0"/>
        <w:jc w:val="both"/>
        <w:rPr>
          <w:rFonts w:ascii="Arial" w:eastAsia="Arial" w:hAnsi="Arial" w:cs="Arial"/>
          <w:color w:val="000000"/>
          <w:sz w:val="20"/>
          <w:szCs w:val="20"/>
          <w:lang w:val="sv-SE"/>
        </w:rPr>
      </w:pPr>
    </w:p>
    <w:p w14:paraId="18DB26EB" w14:textId="77777777" w:rsidR="002E7C2C" w:rsidRDefault="002E7C2C" w:rsidP="008F582E">
      <w:pPr>
        <w:spacing w:after="0"/>
        <w:jc w:val="both"/>
        <w:rPr>
          <w:rFonts w:ascii="Arial" w:eastAsia="Arial" w:hAnsi="Arial" w:cs="Arial"/>
          <w:color w:val="000000"/>
          <w:sz w:val="20"/>
          <w:szCs w:val="20"/>
          <w:lang w:val="sv-SE"/>
        </w:rPr>
      </w:pPr>
    </w:p>
    <w:p w14:paraId="45FF39FF" w14:textId="77777777" w:rsidR="002E7C2C" w:rsidRPr="008F582E" w:rsidRDefault="002E7C2C" w:rsidP="008F582E">
      <w:pPr>
        <w:spacing w:after="0"/>
        <w:jc w:val="both"/>
        <w:rPr>
          <w:rFonts w:ascii="Arial" w:eastAsia="Arial" w:hAnsi="Arial" w:cs="Arial"/>
          <w:color w:val="000000"/>
          <w:sz w:val="20"/>
          <w:szCs w:val="20"/>
          <w:lang w:val="sv-SE"/>
        </w:rPr>
      </w:pPr>
    </w:p>
    <w:p w14:paraId="48F338AF" w14:textId="77777777" w:rsidR="00F357D7" w:rsidRPr="00620161" w:rsidRDefault="00000000">
      <w:pPr>
        <w:spacing w:after="0"/>
        <w:jc w:val="both"/>
        <w:rPr>
          <w:rFonts w:ascii="Arial" w:eastAsia="Arial" w:hAnsi="Arial" w:cs="Arial"/>
          <w:b/>
          <w:sz w:val="20"/>
          <w:szCs w:val="20"/>
          <w:lang w:val="sv-SE"/>
        </w:rPr>
      </w:pPr>
      <w:r w:rsidRPr="00620161">
        <w:rPr>
          <w:rFonts w:ascii="Arial" w:eastAsia="Arial" w:hAnsi="Arial" w:cs="Arial"/>
          <w:b/>
          <w:sz w:val="20"/>
          <w:szCs w:val="20"/>
          <w:lang w:val="sv-SE"/>
        </w:rPr>
        <w:lastRenderedPageBreak/>
        <w:t>RESULT AND DISCUSSION</w:t>
      </w:r>
    </w:p>
    <w:p w14:paraId="083BCE1F" w14:textId="0C814F18" w:rsidR="00620161" w:rsidRPr="00620161" w:rsidRDefault="00620161" w:rsidP="00620161">
      <w:pPr>
        <w:pStyle w:val="ListParagraph"/>
        <w:numPr>
          <w:ilvl w:val="0"/>
          <w:numId w:val="2"/>
        </w:numPr>
        <w:spacing w:before="120" w:after="0"/>
        <w:ind w:left="426" w:hanging="426"/>
        <w:jc w:val="both"/>
        <w:rPr>
          <w:rFonts w:ascii="Arial" w:eastAsia="Arial" w:hAnsi="Arial" w:cs="Arial"/>
          <w:b/>
          <w:bCs/>
          <w:sz w:val="20"/>
          <w:szCs w:val="20"/>
          <w:lang w:val="sv-SE"/>
        </w:rPr>
      </w:pPr>
      <w:r w:rsidRPr="00620161">
        <w:rPr>
          <w:rFonts w:ascii="Arial" w:eastAsia="Arial" w:hAnsi="Arial" w:cs="Arial"/>
          <w:b/>
          <w:bCs/>
          <w:sz w:val="20"/>
          <w:szCs w:val="20"/>
          <w:lang w:val="sv-SE"/>
        </w:rPr>
        <w:t>Statistik Deskriptif</w:t>
      </w:r>
    </w:p>
    <w:p w14:paraId="795F304F" w14:textId="77777777" w:rsidR="00620161" w:rsidRDefault="00620161" w:rsidP="00620161">
      <w:pPr>
        <w:spacing w:before="120" w:after="0"/>
        <w:ind w:firstLine="426"/>
        <w:jc w:val="both"/>
        <w:rPr>
          <w:rFonts w:ascii="Arial" w:eastAsia="Arial" w:hAnsi="Arial" w:cs="Arial"/>
          <w:sz w:val="20"/>
          <w:szCs w:val="20"/>
          <w:lang w:val="sv-SE"/>
        </w:rPr>
      </w:pPr>
      <w:r w:rsidRPr="00620161">
        <w:rPr>
          <w:rFonts w:ascii="Arial" w:eastAsia="Arial" w:hAnsi="Arial" w:cs="Arial"/>
          <w:sz w:val="20"/>
          <w:szCs w:val="20"/>
          <w:lang w:val="sv-SE"/>
        </w:rPr>
        <w:t>Penelitian ini melibatkan 12 siswa kelas XI SMA Negeri 1 Toboali. Pada pengukuran awal (T1), seluruh partisipan berada pada kategori tinggi baik untuk agresivitas maupun kecanduan game online. Skor agresivitas awal berada pada rentang 91–107 dengan nilai rata-rata sebesar M = 96,25 (SD = 4,60), sedangkan skor kecanduan game online berada pada rentang 67–81 dengan nilai rata-rata M = 74,50 (SD = 4,31). Hasil ini menunjukkan bahwa karakteristik awal partisipan relatif homogen sebelum intervensi diberikan.</w:t>
      </w:r>
    </w:p>
    <w:p w14:paraId="3347CBFB" w14:textId="2BF9F7D3" w:rsidR="0073726E" w:rsidRPr="0073726E" w:rsidRDefault="0073726E" w:rsidP="0073726E">
      <w:pPr>
        <w:spacing w:after="0" w:line="240" w:lineRule="auto"/>
        <w:jc w:val="center"/>
        <w:rPr>
          <w:rFonts w:ascii="Arial" w:hAnsi="Arial" w:cs="Arial"/>
          <w:b/>
          <w:sz w:val="20"/>
          <w:szCs w:val="20"/>
          <w:lang w:val="sv-SE" w:eastAsia="en-US"/>
        </w:rPr>
      </w:pPr>
      <w:r w:rsidRPr="0073726E">
        <w:rPr>
          <w:rFonts w:ascii="Arial" w:hAnsi="Arial" w:cs="Arial"/>
          <w:b/>
          <w:sz w:val="20"/>
          <w:szCs w:val="20"/>
          <w:lang w:val="sv-SE" w:eastAsia="en-US"/>
        </w:rPr>
        <w:t>Tabel 1.1</w:t>
      </w:r>
    </w:p>
    <w:p w14:paraId="64692B75" w14:textId="77777777" w:rsidR="0073726E" w:rsidRPr="0073726E" w:rsidRDefault="0073726E" w:rsidP="0073726E">
      <w:pPr>
        <w:spacing w:after="0" w:line="240" w:lineRule="auto"/>
        <w:jc w:val="center"/>
        <w:rPr>
          <w:rFonts w:ascii="Arial" w:hAnsi="Arial" w:cs="Arial"/>
          <w:b/>
          <w:sz w:val="20"/>
          <w:szCs w:val="20"/>
          <w:lang w:val="sv-SE" w:eastAsia="en-US"/>
        </w:rPr>
      </w:pPr>
      <w:r w:rsidRPr="0073726E">
        <w:rPr>
          <w:rFonts w:ascii="Arial" w:hAnsi="Arial" w:cs="Arial"/>
          <w:b/>
          <w:sz w:val="20"/>
          <w:szCs w:val="20"/>
          <w:lang w:val="sv-SE" w:eastAsia="en-US"/>
        </w:rPr>
        <w:t xml:space="preserve">Hasil Peneyebaran Skala Adiksi  </w:t>
      </w:r>
      <w:r w:rsidRPr="0073726E">
        <w:rPr>
          <w:rFonts w:ascii="Arial" w:hAnsi="Arial" w:cs="Arial"/>
          <w:b/>
          <w:i/>
          <w:iCs/>
          <w:sz w:val="20"/>
          <w:szCs w:val="20"/>
          <w:lang w:val="sv-SE" w:eastAsia="en-US"/>
        </w:rPr>
        <w:t>Game online</w:t>
      </w:r>
    </w:p>
    <w:tbl>
      <w:tblPr>
        <w:tblW w:w="7433" w:type="dxa"/>
        <w:jc w:val="center"/>
        <w:tblLook w:val="04A0" w:firstRow="1" w:lastRow="0" w:firstColumn="1" w:lastColumn="0" w:noHBand="0" w:noVBand="1"/>
      </w:tblPr>
      <w:tblGrid>
        <w:gridCol w:w="1024"/>
        <w:gridCol w:w="2440"/>
        <w:gridCol w:w="2065"/>
        <w:gridCol w:w="1904"/>
      </w:tblGrid>
      <w:tr w:rsidR="0073726E" w:rsidRPr="0073726E" w14:paraId="743086E6" w14:textId="77777777" w:rsidTr="00D94EEF">
        <w:trPr>
          <w:trHeight w:val="300"/>
          <w:jc w:val="center"/>
        </w:trPr>
        <w:tc>
          <w:tcPr>
            <w:tcW w:w="1024" w:type="dxa"/>
            <w:tcBorders>
              <w:top w:val="single" w:sz="4" w:space="0" w:color="auto"/>
              <w:left w:val="nil"/>
              <w:bottom w:val="single" w:sz="4" w:space="0" w:color="auto"/>
              <w:right w:val="nil"/>
            </w:tcBorders>
            <w:noWrap/>
            <w:vAlign w:val="bottom"/>
            <w:hideMark/>
          </w:tcPr>
          <w:p w14:paraId="31B50816" w14:textId="77777777" w:rsidR="0073726E" w:rsidRPr="0073726E" w:rsidRDefault="0073726E" w:rsidP="0073726E">
            <w:pPr>
              <w:spacing w:after="0" w:line="240" w:lineRule="auto"/>
              <w:jc w:val="center"/>
              <w:rPr>
                <w:rFonts w:ascii="Arial" w:hAnsi="Arial" w:cs="Arial"/>
                <w:b/>
                <w:sz w:val="20"/>
                <w:szCs w:val="20"/>
                <w:lang w:eastAsia="en-US"/>
              </w:rPr>
            </w:pPr>
            <w:r w:rsidRPr="0073726E">
              <w:rPr>
                <w:rFonts w:ascii="Arial" w:hAnsi="Arial" w:cs="Arial"/>
                <w:b/>
                <w:sz w:val="20"/>
                <w:szCs w:val="20"/>
                <w:lang w:eastAsia="en-US"/>
              </w:rPr>
              <w:t>No</w:t>
            </w:r>
          </w:p>
        </w:tc>
        <w:tc>
          <w:tcPr>
            <w:tcW w:w="2440" w:type="dxa"/>
            <w:tcBorders>
              <w:top w:val="single" w:sz="4" w:space="0" w:color="auto"/>
              <w:left w:val="nil"/>
              <w:bottom w:val="single" w:sz="4" w:space="0" w:color="auto"/>
              <w:right w:val="nil"/>
            </w:tcBorders>
            <w:noWrap/>
            <w:vAlign w:val="bottom"/>
            <w:hideMark/>
          </w:tcPr>
          <w:p w14:paraId="09041301" w14:textId="77777777" w:rsidR="0073726E" w:rsidRPr="0073726E" w:rsidRDefault="0073726E" w:rsidP="0073726E">
            <w:pPr>
              <w:spacing w:after="0" w:line="240" w:lineRule="auto"/>
              <w:jc w:val="center"/>
              <w:rPr>
                <w:rFonts w:ascii="Arial" w:hAnsi="Arial" w:cs="Arial"/>
                <w:b/>
                <w:sz w:val="20"/>
                <w:szCs w:val="20"/>
                <w:lang w:eastAsia="en-US"/>
              </w:rPr>
            </w:pPr>
            <w:r w:rsidRPr="0073726E">
              <w:rPr>
                <w:rFonts w:ascii="Arial" w:hAnsi="Arial" w:cs="Arial"/>
                <w:b/>
                <w:sz w:val="20"/>
                <w:szCs w:val="20"/>
                <w:lang w:eastAsia="en-US"/>
              </w:rPr>
              <w:t>Nama</w:t>
            </w:r>
          </w:p>
        </w:tc>
        <w:tc>
          <w:tcPr>
            <w:tcW w:w="2065" w:type="dxa"/>
            <w:tcBorders>
              <w:top w:val="single" w:sz="4" w:space="0" w:color="auto"/>
              <w:left w:val="nil"/>
              <w:bottom w:val="single" w:sz="4" w:space="0" w:color="auto"/>
              <w:right w:val="nil"/>
            </w:tcBorders>
            <w:noWrap/>
            <w:vAlign w:val="bottom"/>
            <w:hideMark/>
          </w:tcPr>
          <w:p w14:paraId="7C59CD20" w14:textId="77777777" w:rsidR="0073726E" w:rsidRPr="0073726E" w:rsidRDefault="0073726E" w:rsidP="0073726E">
            <w:pPr>
              <w:spacing w:after="0" w:line="240" w:lineRule="auto"/>
              <w:jc w:val="center"/>
              <w:rPr>
                <w:rFonts w:ascii="Arial" w:hAnsi="Arial" w:cs="Arial"/>
                <w:b/>
                <w:i/>
                <w:iCs/>
                <w:sz w:val="20"/>
                <w:szCs w:val="20"/>
                <w:lang w:eastAsia="en-US"/>
              </w:rPr>
            </w:pPr>
            <w:r w:rsidRPr="0073726E">
              <w:rPr>
                <w:rFonts w:ascii="Arial" w:hAnsi="Arial" w:cs="Arial"/>
                <w:b/>
                <w:i/>
                <w:iCs/>
                <w:sz w:val="20"/>
                <w:szCs w:val="20"/>
                <w:lang w:eastAsia="en-US"/>
              </w:rPr>
              <w:t>T1</w:t>
            </w:r>
          </w:p>
        </w:tc>
        <w:tc>
          <w:tcPr>
            <w:tcW w:w="1904" w:type="dxa"/>
            <w:tcBorders>
              <w:top w:val="single" w:sz="4" w:space="0" w:color="auto"/>
              <w:left w:val="nil"/>
              <w:bottom w:val="single" w:sz="4" w:space="0" w:color="auto"/>
              <w:right w:val="nil"/>
            </w:tcBorders>
            <w:noWrap/>
            <w:vAlign w:val="bottom"/>
            <w:hideMark/>
          </w:tcPr>
          <w:p w14:paraId="1C1F3492" w14:textId="77777777" w:rsidR="0073726E" w:rsidRPr="0073726E" w:rsidRDefault="0073726E" w:rsidP="0073726E">
            <w:pPr>
              <w:spacing w:after="0" w:line="240" w:lineRule="auto"/>
              <w:jc w:val="center"/>
              <w:rPr>
                <w:rFonts w:ascii="Arial" w:hAnsi="Arial" w:cs="Arial"/>
                <w:b/>
                <w:sz w:val="20"/>
                <w:szCs w:val="20"/>
                <w:lang w:eastAsia="en-US"/>
              </w:rPr>
            </w:pPr>
            <w:r w:rsidRPr="0073726E">
              <w:rPr>
                <w:rFonts w:ascii="Arial" w:hAnsi="Arial" w:cs="Arial"/>
                <w:b/>
                <w:sz w:val="20"/>
                <w:szCs w:val="20"/>
                <w:lang w:eastAsia="en-US"/>
              </w:rPr>
              <w:t>Kategori</w:t>
            </w:r>
          </w:p>
        </w:tc>
      </w:tr>
      <w:tr w:rsidR="0073726E" w:rsidRPr="0073726E" w14:paraId="47BF45BA" w14:textId="77777777" w:rsidTr="00D94EEF">
        <w:trPr>
          <w:trHeight w:val="300"/>
          <w:jc w:val="center"/>
        </w:trPr>
        <w:tc>
          <w:tcPr>
            <w:tcW w:w="1024" w:type="dxa"/>
            <w:tcBorders>
              <w:top w:val="single" w:sz="4" w:space="0" w:color="auto"/>
              <w:left w:val="nil"/>
              <w:bottom w:val="nil"/>
              <w:right w:val="nil"/>
            </w:tcBorders>
            <w:noWrap/>
            <w:vAlign w:val="bottom"/>
            <w:hideMark/>
          </w:tcPr>
          <w:p w14:paraId="04B418CC"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1</w:t>
            </w:r>
          </w:p>
        </w:tc>
        <w:tc>
          <w:tcPr>
            <w:tcW w:w="2440" w:type="dxa"/>
            <w:tcBorders>
              <w:top w:val="single" w:sz="4" w:space="0" w:color="auto"/>
              <w:left w:val="nil"/>
              <w:bottom w:val="nil"/>
              <w:right w:val="nil"/>
            </w:tcBorders>
            <w:vAlign w:val="center"/>
            <w:hideMark/>
          </w:tcPr>
          <w:p w14:paraId="0C280BAD"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ADL</w:t>
            </w:r>
          </w:p>
        </w:tc>
        <w:tc>
          <w:tcPr>
            <w:tcW w:w="2065" w:type="dxa"/>
            <w:tcBorders>
              <w:top w:val="single" w:sz="4" w:space="0" w:color="auto"/>
              <w:left w:val="nil"/>
              <w:bottom w:val="nil"/>
              <w:right w:val="nil"/>
            </w:tcBorders>
            <w:noWrap/>
            <w:vAlign w:val="bottom"/>
            <w:hideMark/>
          </w:tcPr>
          <w:p w14:paraId="77549CD9"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76</w:t>
            </w:r>
          </w:p>
        </w:tc>
        <w:tc>
          <w:tcPr>
            <w:tcW w:w="1904" w:type="dxa"/>
            <w:tcBorders>
              <w:top w:val="single" w:sz="4" w:space="0" w:color="auto"/>
              <w:left w:val="nil"/>
              <w:bottom w:val="nil"/>
              <w:right w:val="nil"/>
            </w:tcBorders>
            <w:noWrap/>
            <w:vAlign w:val="bottom"/>
            <w:hideMark/>
          </w:tcPr>
          <w:p w14:paraId="04122919"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50ECD4A8" w14:textId="77777777" w:rsidTr="00D94EEF">
        <w:trPr>
          <w:trHeight w:val="300"/>
          <w:jc w:val="center"/>
        </w:trPr>
        <w:tc>
          <w:tcPr>
            <w:tcW w:w="1024" w:type="dxa"/>
            <w:noWrap/>
            <w:vAlign w:val="bottom"/>
            <w:hideMark/>
          </w:tcPr>
          <w:p w14:paraId="0FE2B967"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2</w:t>
            </w:r>
          </w:p>
        </w:tc>
        <w:tc>
          <w:tcPr>
            <w:tcW w:w="2440" w:type="dxa"/>
            <w:vAlign w:val="center"/>
            <w:hideMark/>
          </w:tcPr>
          <w:p w14:paraId="07EF6D2D"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ADR</w:t>
            </w:r>
          </w:p>
        </w:tc>
        <w:tc>
          <w:tcPr>
            <w:tcW w:w="2065" w:type="dxa"/>
            <w:noWrap/>
            <w:vAlign w:val="bottom"/>
            <w:hideMark/>
          </w:tcPr>
          <w:p w14:paraId="073C1923"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74</w:t>
            </w:r>
          </w:p>
        </w:tc>
        <w:tc>
          <w:tcPr>
            <w:tcW w:w="1904" w:type="dxa"/>
            <w:noWrap/>
            <w:vAlign w:val="bottom"/>
            <w:hideMark/>
          </w:tcPr>
          <w:p w14:paraId="279D19A0"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2E663207" w14:textId="77777777" w:rsidTr="00D94EEF">
        <w:trPr>
          <w:trHeight w:val="300"/>
          <w:jc w:val="center"/>
        </w:trPr>
        <w:tc>
          <w:tcPr>
            <w:tcW w:w="1024" w:type="dxa"/>
            <w:noWrap/>
            <w:vAlign w:val="bottom"/>
            <w:hideMark/>
          </w:tcPr>
          <w:p w14:paraId="28A72074"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3</w:t>
            </w:r>
          </w:p>
        </w:tc>
        <w:tc>
          <w:tcPr>
            <w:tcW w:w="2440" w:type="dxa"/>
            <w:vAlign w:val="center"/>
            <w:hideMark/>
          </w:tcPr>
          <w:p w14:paraId="2E94B970"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ALD</w:t>
            </w:r>
          </w:p>
        </w:tc>
        <w:tc>
          <w:tcPr>
            <w:tcW w:w="2065" w:type="dxa"/>
            <w:noWrap/>
            <w:vAlign w:val="bottom"/>
            <w:hideMark/>
          </w:tcPr>
          <w:p w14:paraId="1A9AD97A"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77</w:t>
            </w:r>
          </w:p>
        </w:tc>
        <w:tc>
          <w:tcPr>
            <w:tcW w:w="1904" w:type="dxa"/>
            <w:noWrap/>
            <w:vAlign w:val="bottom"/>
            <w:hideMark/>
          </w:tcPr>
          <w:p w14:paraId="4195E45A"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533E147B" w14:textId="77777777" w:rsidTr="00D94EEF">
        <w:trPr>
          <w:trHeight w:val="300"/>
          <w:jc w:val="center"/>
        </w:trPr>
        <w:tc>
          <w:tcPr>
            <w:tcW w:w="1024" w:type="dxa"/>
            <w:noWrap/>
            <w:vAlign w:val="bottom"/>
            <w:hideMark/>
          </w:tcPr>
          <w:p w14:paraId="219A0E83"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4</w:t>
            </w:r>
          </w:p>
        </w:tc>
        <w:tc>
          <w:tcPr>
            <w:tcW w:w="2440" w:type="dxa"/>
            <w:vAlign w:val="center"/>
            <w:hideMark/>
          </w:tcPr>
          <w:p w14:paraId="2E2B7482"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FFZ</w:t>
            </w:r>
          </w:p>
        </w:tc>
        <w:tc>
          <w:tcPr>
            <w:tcW w:w="2065" w:type="dxa"/>
            <w:noWrap/>
            <w:vAlign w:val="bottom"/>
            <w:hideMark/>
          </w:tcPr>
          <w:p w14:paraId="54216C8D"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67</w:t>
            </w:r>
          </w:p>
        </w:tc>
        <w:tc>
          <w:tcPr>
            <w:tcW w:w="1904" w:type="dxa"/>
            <w:noWrap/>
            <w:vAlign w:val="bottom"/>
            <w:hideMark/>
          </w:tcPr>
          <w:p w14:paraId="214E4872"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5F518CA4" w14:textId="77777777" w:rsidTr="00D94EEF">
        <w:trPr>
          <w:trHeight w:val="300"/>
          <w:jc w:val="center"/>
        </w:trPr>
        <w:tc>
          <w:tcPr>
            <w:tcW w:w="1024" w:type="dxa"/>
            <w:noWrap/>
            <w:vAlign w:val="bottom"/>
            <w:hideMark/>
          </w:tcPr>
          <w:p w14:paraId="0FA48F13"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5</w:t>
            </w:r>
          </w:p>
        </w:tc>
        <w:tc>
          <w:tcPr>
            <w:tcW w:w="2440" w:type="dxa"/>
            <w:vAlign w:val="center"/>
            <w:hideMark/>
          </w:tcPr>
          <w:p w14:paraId="37117DF5"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RVL</w:t>
            </w:r>
          </w:p>
        </w:tc>
        <w:tc>
          <w:tcPr>
            <w:tcW w:w="2065" w:type="dxa"/>
            <w:noWrap/>
            <w:vAlign w:val="bottom"/>
            <w:hideMark/>
          </w:tcPr>
          <w:p w14:paraId="3519E05E"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71</w:t>
            </w:r>
          </w:p>
        </w:tc>
        <w:tc>
          <w:tcPr>
            <w:tcW w:w="1904" w:type="dxa"/>
            <w:noWrap/>
            <w:vAlign w:val="bottom"/>
            <w:hideMark/>
          </w:tcPr>
          <w:p w14:paraId="3CC1511D"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0C59AA46" w14:textId="77777777" w:rsidTr="00D94EEF">
        <w:trPr>
          <w:trHeight w:val="300"/>
          <w:jc w:val="center"/>
        </w:trPr>
        <w:tc>
          <w:tcPr>
            <w:tcW w:w="1024" w:type="dxa"/>
            <w:noWrap/>
            <w:vAlign w:val="bottom"/>
            <w:hideMark/>
          </w:tcPr>
          <w:p w14:paraId="568D57E1"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6</w:t>
            </w:r>
          </w:p>
        </w:tc>
        <w:tc>
          <w:tcPr>
            <w:tcW w:w="2440" w:type="dxa"/>
            <w:vAlign w:val="center"/>
            <w:hideMark/>
          </w:tcPr>
          <w:p w14:paraId="07712696"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APD</w:t>
            </w:r>
          </w:p>
        </w:tc>
        <w:tc>
          <w:tcPr>
            <w:tcW w:w="2065" w:type="dxa"/>
            <w:noWrap/>
            <w:vAlign w:val="bottom"/>
            <w:hideMark/>
          </w:tcPr>
          <w:p w14:paraId="1AE205C9"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74</w:t>
            </w:r>
          </w:p>
        </w:tc>
        <w:tc>
          <w:tcPr>
            <w:tcW w:w="1904" w:type="dxa"/>
            <w:noWrap/>
            <w:vAlign w:val="bottom"/>
            <w:hideMark/>
          </w:tcPr>
          <w:p w14:paraId="6C04B9D2"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6840DDAD" w14:textId="77777777" w:rsidTr="00D94EEF">
        <w:trPr>
          <w:trHeight w:val="300"/>
          <w:jc w:val="center"/>
        </w:trPr>
        <w:tc>
          <w:tcPr>
            <w:tcW w:w="1024" w:type="dxa"/>
            <w:noWrap/>
            <w:vAlign w:val="bottom"/>
            <w:hideMark/>
          </w:tcPr>
          <w:p w14:paraId="66E5F201"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w:t>
            </w:r>
          </w:p>
        </w:tc>
        <w:tc>
          <w:tcPr>
            <w:tcW w:w="2440" w:type="dxa"/>
            <w:vAlign w:val="center"/>
            <w:hideMark/>
          </w:tcPr>
          <w:p w14:paraId="1E820182"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NCK</w:t>
            </w:r>
          </w:p>
        </w:tc>
        <w:tc>
          <w:tcPr>
            <w:tcW w:w="2065" w:type="dxa"/>
            <w:noWrap/>
            <w:vAlign w:val="bottom"/>
            <w:hideMark/>
          </w:tcPr>
          <w:p w14:paraId="7C809657"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68</w:t>
            </w:r>
          </w:p>
        </w:tc>
        <w:tc>
          <w:tcPr>
            <w:tcW w:w="1904" w:type="dxa"/>
            <w:noWrap/>
            <w:vAlign w:val="bottom"/>
            <w:hideMark/>
          </w:tcPr>
          <w:p w14:paraId="6C1477B2"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12EAF1A0" w14:textId="77777777" w:rsidTr="00D94EEF">
        <w:trPr>
          <w:trHeight w:val="300"/>
          <w:jc w:val="center"/>
        </w:trPr>
        <w:tc>
          <w:tcPr>
            <w:tcW w:w="1024" w:type="dxa"/>
            <w:noWrap/>
            <w:vAlign w:val="bottom"/>
            <w:hideMark/>
          </w:tcPr>
          <w:p w14:paraId="1B8512FC"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8</w:t>
            </w:r>
          </w:p>
        </w:tc>
        <w:tc>
          <w:tcPr>
            <w:tcW w:w="2440" w:type="dxa"/>
            <w:vAlign w:val="center"/>
            <w:hideMark/>
          </w:tcPr>
          <w:p w14:paraId="5B361EEB"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YGA</w:t>
            </w:r>
          </w:p>
        </w:tc>
        <w:tc>
          <w:tcPr>
            <w:tcW w:w="2065" w:type="dxa"/>
            <w:noWrap/>
            <w:vAlign w:val="bottom"/>
            <w:hideMark/>
          </w:tcPr>
          <w:p w14:paraId="464D0140"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80</w:t>
            </w:r>
          </w:p>
        </w:tc>
        <w:tc>
          <w:tcPr>
            <w:tcW w:w="1904" w:type="dxa"/>
            <w:noWrap/>
            <w:vAlign w:val="bottom"/>
            <w:hideMark/>
          </w:tcPr>
          <w:p w14:paraId="1335D2F6"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69BEA287" w14:textId="77777777" w:rsidTr="00D94EEF">
        <w:trPr>
          <w:trHeight w:val="300"/>
          <w:jc w:val="center"/>
        </w:trPr>
        <w:tc>
          <w:tcPr>
            <w:tcW w:w="1024" w:type="dxa"/>
            <w:noWrap/>
            <w:vAlign w:val="bottom"/>
            <w:hideMark/>
          </w:tcPr>
          <w:p w14:paraId="5A443AD3"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9</w:t>
            </w:r>
          </w:p>
        </w:tc>
        <w:tc>
          <w:tcPr>
            <w:tcW w:w="2440" w:type="dxa"/>
            <w:vAlign w:val="center"/>
            <w:hideMark/>
          </w:tcPr>
          <w:p w14:paraId="0691973C"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KRN</w:t>
            </w:r>
          </w:p>
        </w:tc>
        <w:tc>
          <w:tcPr>
            <w:tcW w:w="2065" w:type="dxa"/>
            <w:noWrap/>
            <w:vAlign w:val="bottom"/>
            <w:hideMark/>
          </w:tcPr>
          <w:p w14:paraId="1A637F76"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77</w:t>
            </w:r>
          </w:p>
        </w:tc>
        <w:tc>
          <w:tcPr>
            <w:tcW w:w="1904" w:type="dxa"/>
            <w:noWrap/>
            <w:vAlign w:val="bottom"/>
            <w:hideMark/>
          </w:tcPr>
          <w:p w14:paraId="761DA137"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7F2D7608" w14:textId="77777777" w:rsidTr="00D94EEF">
        <w:trPr>
          <w:trHeight w:val="300"/>
          <w:jc w:val="center"/>
        </w:trPr>
        <w:tc>
          <w:tcPr>
            <w:tcW w:w="1024" w:type="dxa"/>
            <w:noWrap/>
            <w:vAlign w:val="bottom"/>
            <w:hideMark/>
          </w:tcPr>
          <w:p w14:paraId="516E1672"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10</w:t>
            </w:r>
          </w:p>
        </w:tc>
        <w:tc>
          <w:tcPr>
            <w:tcW w:w="2440" w:type="dxa"/>
            <w:vAlign w:val="center"/>
            <w:hideMark/>
          </w:tcPr>
          <w:p w14:paraId="075FE17E"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RZY</w:t>
            </w:r>
          </w:p>
        </w:tc>
        <w:tc>
          <w:tcPr>
            <w:tcW w:w="2065" w:type="dxa"/>
            <w:noWrap/>
            <w:vAlign w:val="bottom"/>
            <w:hideMark/>
          </w:tcPr>
          <w:p w14:paraId="045A5C98"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81</w:t>
            </w:r>
          </w:p>
        </w:tc>
        <w:tc>
          <w:tcPr>
            <w:tcW w:w="1904" w:type="dxa"/>
            <w:noWrap/>
            <w:vAlign w:val="bottom"/>
            <w:hideMark/>
          </w:tcPr>
          <w:p w14:paraId="199EE114"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71CC4430" w14:textId="77777777" w:rsidTr="00D94EEF">
        <w:trPr>
          <w:trHeight w:val="300"/>
          <w:jc w:val="center"/>
        </w:trPr>
        <w:tc>
          <w:tcPr>
            <w:tcW w:w="1024" w:type="dxa"/>
            <w:noWrap/>
            <w:vAlign w:val="bottom"/>
            <w:hideMark/>
          </w:tcPr>
          <w:p w14:paraId="0E1612D6"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11</w:t>
            </w:r>
          </w:p>
        </w:tc>
        <w:tc>
          <w:tcPr>
            <w:tcW w:w="2440" w:type="dxa"/>
            <w:vAlign w:val="center"/>
            <w:hideMark/>
          </w:tcPr>
          <w:p w14:paraId="7FDD4E04"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RDH</w:t>
            </w:r>
          </w:p>
        </w:tc>
        <w:tc>
          <w:tcPr>
            <w:tcW w:w="2065" w:type="dxa"/>
            <w:noWrap/>
            <w:vAlign w:val="bottom"/>
            <w:hideMark/>
          </w:tcPr>
          <w:p w14:paraId="6806EB15"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78</w:t>
            </w:r>
          </w:p>
        </w:tc>
        <w:tc>
          <w:tcPr>
            <w:tcW w:w="1904" w:type="dxa"/>
            <w:noWrap/>
            <w:vAlign w:val="bottom"/>
            <w:hideMark/>
          </w:tcPr>
          <w:p w14:paraId="6C7579BD"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6671F933" w14:textId="77777777" w:rsidTr="00D94EEF">
        <w:trPr>
          <w:trHeight w:val="300"/>
          <w:jc w:val="center"/>
        </w:trPr>
        <w:tc>
          <w:tcPr>
            <w:tcW w:w="1024" w:type="dxa"/>
            <w:tcBorders>
              <w:top w:val="nil"/>
              <w:left w:val="nil"/>
              <w:bottom w:val="single" w:sz="4" w:space="0" w:color="auto"/>
              <w:right w:val="nil"/>
            </w:tcBorders>
            <w:noWrap/>
            <w:vAlign w:val="bottom"/>
            <w:hideMark/>
          </w:tcPr>
          <w:p w14:paraId="4460E172"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12</w:t>
            </w:r>
          </w:p>
        </w:tc>
        <w:tc>
          <w:tcPr>
            <w:tcW w:w="2440" w:type="dxa"/>
            <w:tcBorders>
              <w:top w:val="nil"/>
              <w:left w:val="nil"/>
              <w:bottom w:val="single" w:sz="4" w:space="0" w:color="auto"/>
              <w:right w:val="nil"/>
            </w:tcBorders>
            <w:vAlign w:val="center"/>
            <w:hideMark/>
          </w:tcPr>
          <w:p w14:paraId="53B59D91"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ECO</w:t>
            </w:r>
          </w:p>
        </w:tc>
        <w:tc>
          <w:tcPr>
            <w:tcW w:w="2065" w:type="dxa"/>
            <w:tcBorders>
              <w:top w:val="nil"/>
              <w:left w:val="nil"/>
              <w:bottom w:val="single" w:sz="4" w:space="0" w:color="auto"/>
              <w:right w:val="nil"/>
            </w:tcBorders>
            <w:noWrap/>
            <w:vAlign w:val="bottom"/>
            <w:hideMark/>
          </w:tcPr>
          <w:p w14:paraId="796AA4A1"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71</w:t>
            </w:r>
          </w:p>
        </w:tc>
        <w:tc>
          <w:tcPr>
            <w:tcW w:w="1904" w:type="dxa"/>
            <w:tcBorders>
              <w:top w:val="nil"/>
              <w:left w:val="nil"/>
              <w:bottom w:val="single" w:sz="4" w:space="0" w:color="auto"/>
              <w:right w:val="nil"/>
            </w:tcBorders>
            <w:noWrap/>
            <w:vAlign w:val="bottom"/>
            <w:hideMark/>
          </w:tcPr>
          <w:p w14:paraId="0B3AB658"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Tinggi</w:t>
            </w:r>
          </w:p>
        </w:tc>
      </w:tr>
      <w:tr w:rsidR="0073726E" w:rsidRPr="0073726E" w14:paraId="3F8243D6" w14:textId="77777777" w:rsidTr="00D94EEF">
        <w:trPr>
          <w:trHeight w:val="300"/>
          <w:jc w:val="center"/>
        </w:trPr>
        <w:tc>
          <w:tcPr>
            <w:tcW w:w="1024" w:type="dxa"/>
            <w:vMerge w:val="restart"/>
            <w:tcBorders>
              <w:top w:val="single" w:sz="4" w:space="0" w:color="auto"/>
              <w:left w:val="nil"/>
              <w:bottom w:val="single" w:sz="4" w:space="0" w:color="auto"/>
              <w:right w:val="nil"/>
            </w:tcBorders>
            <w:noWrap/>
            <w:vAlign w:val="bottom"/>
            <w:hideMark/>
          </w:tcPr>
          <w:p w14:paraId="3D721250" w14:textId="77777777" w:rsidR="0073726E" w:rsidRPr="0073726E" w:rsidRDefault="0073726E" w:rsidP="0073726E">
            <w:pPr>
              <w:rPr>
                <w:rFonts w:ascii="Arial" w:hAnsi="Arial" w:cs="Arial"/>
                <w:sz w:val="20"/>
                <w:szCs w:val="20"/>
                <w:lang w:val="id-ID" w:eastAsia="en-US"/>
              </w:rPr>
            </w:pPr>
          </w:p>
        </w:tc>
        <w:tc>
          <w:tcPr>
            <w:tcW w:w="2440" w:type="dxa"/>
            <w:tcBorders>
              <w:top w:val="single" w:sz="4" w:space="0" w:color="auto"/>
              <w:left w:val="nil"/>
              <w:bottom w:val="nil"/>
              <w:right w:val="nil"/>
            </w:tcBorders>
            <w:noWrap/>
            <w:vAlign w:val="bottom"/>
            <w:hideMark/>
          </w:tcPr>
          <w:p w14:paraId="5C355968"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Skor Minimal</w:t>
            </w:r>
          </w:p>
        </w:tc>
        <w:tc>
          <w:tcPr>
            <w:tcW w:w="2065" w:type="dxa"/>
            <w:tcBorders>
              <w:top w:val="single" w:sz="4" w:space="0" w:color="auto"/>
              <w:left w:val="nil"/>
              <w:bottom w:val="nil"/>
              <w:right w:val="nil"/>
            </w:tcBorders>
            <w:noWrap/>
            <w:vAlign w:val="bottom"/>
            <w:hideMark/>
          </w:tcPr>
          <w:p w14:paraId="05B3DC87"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67</w:t>
            </w:r>
          </w:p>
        </w:tc>
        <w:tc>
          <w:tcPr>
            <w:tcW w:w="1904" w:type="dxa"/>
            <w:vMerge w:val="restart"/>
            <w:tcBorders>
              <w:top w:val="single" w:sz="4" w:space="0" w:color="auto"/>
              <w:left w:val="nil"/>
              <w:bottom w:val="single" w:sz="4" w:space="0" w:color="auto"/>
              <w:right w:val="nil"/>
            </w:tcBorders>
            <w:noWrap/>
            <w:vAlign w:val="bottom"/>
            <w:hideMark/>
          </w:tcPr>
          <w:p w14:paraId="601FD02D" w14:textId="77777777" w:rsidR="0073726E" w:rsidRPr="0073726E" w:rsidRDefault="0073726E" w:rsidP="0073726E">
            <w:pPr>
              <w:rPr>
                <w:rFonts w:ascii="Arial" w:hAnsi="Arial" w:cs="Arial"/>
                <w:sz w:val="20"/>
                <w:szCs w:val="20"/>
                <w:lang w:val="id-ID" w:eastAsia="en-US"/>
              </w:rPr>
            </w:pPr>
          </w:p>
        </w:tc>
      </w:tr>
      <w:tr w:rsidR="0073726E" w:rsidRPr="0073726E" w14:paraId="1A64D9EC" w14:textId="77777777" w:rsidTr="00D94EEF">
        <w:trPr>
          <w:trHeight w:val="300"/>
          <w:jc w:val="center"/>
        </w:trPr>
        <w:tc>
          <w:tcPr>
            <w:tcW w:w="0" w:type="auto"/>
            <w:vMerge/>
            <w:tcBorders>
              <w:top w:val="single" w:sz="4" w:space="0" w:color="auto"/>
              <w:left w:val="nil"/>
              <w:bottom w:val="single" w:sz="4" w:space="0" w:color="auto"/>
              <w:right w:val="nil"/>
            </w:tcBorders>
            <w:vAlign w:val="center"/>
            <w:hideMark/>
          </w:tcPr>
          <w:p w14:paraId="03713B64" w14:textId="77777777" w:rsidR="0073726E" w:rsidRPr="0073726E" w:rsidRDefault="0073726E" w:rsidP="0073726E">
            <w:pPr>
              <w:spacing w:after="0" w:line="240" w:lineRule="auto"/>
              <w:rPr>
                <w:rFonts w:ascii="Arial" w:hAnsi="Arial" w:cs="Arial"/>
                <w:sz w:val="20"/>
                <w:szCs w:val="20"/>
                <w:lang w:eastAsia="en-US"/>
              </w:rPr>
            </w:pPr>
          </w:p>
        </w:tc>
        <w:tc>
          <w:tcPr>
            <w:tcW w:w="2440" w:type="dxa"/>
            <w:noWrap/>
            <w:vAlign w:val="bottom"/>
            <w:hideMark/>
          </w:tcPr>
          <w:p w14:paraId="2A002C38"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Skor Maksimal</w:t>
            </w:r>
          </w:p>
        </w:tc>
        <w:tc>
          <w:tcPr>
            <w:tcW w:w="2065" w:type="dxa"/>
            <w:noWrap/>
            <w:vAlign w:val="bottom"/>
            <w:hideMark/>
          </w:tcPr>
          <w:p w14:paraId="63AD1F5B"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81</w:t>
            </w:r>
          </w:p>
        </w:tc>
        <w:tc>
          <w:tcPr>
            <w:tcW w:w="0" w:type="auto"/>
            <w:vMerge/>
            <w:tcBorders>
              <w:top w:val="single" w:sz="4" w:space="0" w:color="auto"/>
              <w:left w:val="nil"/>
              <w:bottom w:val="single" w:sz="4" w:space="0" w:color="auto"/>
              <w:right w:val="nil"/>
            </w:tcBorders>
            <w:vAlign w:val="center"/>
            <w:hideMark/>
          </w:tcPr>
          <w:p w14:paraId="0398DD0C" w14:textId="77777777" w:rsidR="0073726E" w:rsidRPr="0073726E" w:rsidRDefault="0073726E" w:rsidP="0073726E">
            <w:pPr>
              <w:spacing w:after="0" w:line="240" w:lineRule="auto"/>
              <w:rPr>
                <w:rFonts w:ascii="Arial" w:hAnsi="Arial" w:cs="Arial"/>
                <w:sz w:val="20"/>
                <w:szCs w:val="20"/>
                <w:lang w:eastAsia="en-US"/>
              </w:rPr>
            </w:pPr>
          </w:p>
        </w:tc>
      </w:tr>
      <w:tr w:rsidR="0073726E" w:rsidRPr="0073726E" w14:paraId="22AEA1CB" w14:textId="77777777" w:rsidTr="00D94EEF">
        <w:trPr>
          <w:trHeight w:val="300"/>
          <w:jc w:val="center"/>
        </w:trPr>
        <w:tc>
          <w:tcPr>
            <w:tcW w:w="0" w:type="auto"/>
            <w:vMerge/>
            <w:tcBorders>
              <w:top w:val="single" w:sz="4" w:space="0" w:color="auto"/>
              <w:left w:val="nil"/>
              <w:bottom w:val="single" w:sz="4" w:space="0" w:color="auto"/>
              <w:right w:val="nil"/>
            </w:tcBorders>
            <w:vAlign w:val="center"/>
            <w:hideMark/>
          </w:tcPr>
          <w:p w14:paraId="2A08EDEE" w14:textId="77777777" w:rsidR="0073726E" w:rsidRPr="0073726E" w:rsidRDefault="0073726E" w:rsidP="0073726E">
            <w:pPr>
              <w:spacing w:after="0" w:line="240" w:lineRule="auto"/>
              <w:rPr>
                <w:rFonts w:ascii="Arial" w:hAnsi="Arial" w:cs="Arial"/>
                <w:sz w:val="20"/>
                <w:szCs w:val="20"/>
                <w:lang w:eastAsia="en-US"/>
              </w:rPr>
            </w:pPr>
          </w:p>
        </w:tc>
        <w:tc>
          <w:tcPr>
            <w:tcW w:w="2440" w:type="dxa"/>
            <w:noWrap/>
            <w:vAlign w:val="bottom"/>
            <w:hideMark/>
          </w:tcPr>
          <w:p w14:paraId="339C89F8"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Mean</w:t>
            </w:r>
          </w:p>
        </w:tc>
        <w:tc>
          <w:tcPr>
            <w:tcW w:w="2065" w:type="dxa"/>
            <w:noWrap/>
            <w:vAlign w:val="bottom"/>
            <w:hideMark/>
          </w:tcPr>
          <w:p w14:paraId="1765C603"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74,50</w:t>
            </w:r>
          </w:p>
        </w:tc>
        <w:tc>
          <w:tcPr>
            <w:tcW w:w="0" w:type="auto"/>
            <w:vMerge/>
            <w:tcBorders>
              <w:top w:val="single" w:sz="4" w:space="0" w:color="auto"/>
              <w:left w:val="nil"/>
              <w:bottom w:val="single" w:sz="4" w:space="0" w:color="auto"/>
              <w:right w:val="nil"/>
            </w:tcBorders>
            <w:vAlign w:val="center"/>
            <w:hideMark/>
          </w:tcPr>
          <w:p w14:paraId="366A2F8A" w14:textId="77777777" w:rsidR="0073726E" w:rsidRPr="0073726E" w:rsidRDefault="0073726E" w:rsidP="0073726E">
            <w:pPr>
              <w:spacing w:after="0" w:line="240" w:lineRule="auto"/>
              <w:rPr>
                <w:rFonts w:ascii="Arial" w:hAnsi="Arial" w:cs="Arial"/>
                <w:sz w:val="20"/>
                <w:szCs w:val="20"/>
                <w:lang w:eastAsia="en-US"/>
              </w:rPr>
            </w:pPr>
          </w:p>
        </w:tc>
      </w:tr>
      <w:tr w:rsidR="0073726E" w:rsidRPr="0073726E" w14:paraId="7D681202" w14:textId="77777777" w:rsidTr="00D94EEF">
        <w:trPr>
          <w:trHeight w:val="300"/>
          <w:jc w:val="center"/>
        </w:trPr>
        <w:tc>
          <w:tcPr>
            <w:tcW w:w="0" w:type="auto"/>
            <w:vMerge/>
            <w:tcBorders>
              <w:top w:val="single" w:sz="4" w:space="0" w:color="auto"/>
              <w:left w:val="nil"/>
              <w:bottom w:val="single" w:sz="4" w:space="0" w:color="auto"/>
              <w:right w:val="nil"/>
            </w:tcBorders>
            <w:vAlign w:val="center"/>
            <w:hideMark/>
          </w:tcPr>
          <w:p w14:paraId="2081A85D" w14:textId="77777777" w:rsidR="0073726E" w:rsidRPr="0073726E" w:rsidRDefault="0073726E" w:rsidP="0073726E">
            <w:pPr>
              <w:spacing w:after="0" w:line="240" w:lineRule="auto"/>
              <w:rPr>
                <w:rFonts w:ascii="Arial" w:hAnsi="Arial" w:cs="Arial"/>
                <w:sz w:val="20"/>
                <w:szCs w:val="20"/>
                <w:lang w:eastAsia="en-US"/>
              </w:rPr>
            </w:pPr>
          </w:p>
        </w:tc>
        <w:tc>
          <w:tcPr>
            <w:tcW w:w="2440" w:type="dxa"/>
            <w:tcBorders>
              <w:top w:val="nil"/>
              <w:left w:val="nil"/>
              <w:bottom w:val="single" w:sz="4" w:space="0" w:color="auto"/>
              <w:right w:val="nil"/>
            </w:tcBorders>
            <w:noWrap/>
            <w:vAlign w:val="bottom"/>
            <w:hideMark/>
          </w:tcPr>
          <w:p w14:paraId="2924B36E"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SD</w:t>
            </w:r>
          </w:p>
        </w:tc>
        <w:tc>
          <w:tcPr>
            <w:tcW w:w="2065" w:type="dxa"/>
            <w:tcBorders>
              <w:top w:val="nil"/>
              <w:left w:val="nil"/>
              <w:bottom w:val="single" w:sz="4" w:space="0" w:color="auto"/>
              <w:right w:val="nil"/>
            </w:tcBorders>
            <w:noWrap/>
            <w:vAlign w:val="bottom"/>
            <w:hideMark/>
          </w:tcPr>
          <w:p w14:paraId="00044CEB"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4,31</w:t>
            </w:r>
          </w:p>
        </w:tc>
        <w:tc>
          <w:tcPr>
            <w:tcW w:w="0" w:type="auto"/>
            <w:vMerge/>
            <w:tcBorders>
              <w:top w:val="single" w:sz="4" w:space="0" w:color="auto"/>
              <w:left w:val="nil"/>
              <w:bottom w:val="single" w:sz="4" w:space="0" w:color="auto"/>
              <w:right w:val="nil"/>
            </w:tcBorders>
            <w:vAlign w:val="center"/>
            <w:hideMark/>
          </w:tcPr>
          <w:p w14:paraId="40079190" w14:textId="77777777" w:rsidR="0073726E" w:rsidRPr="0073726E" w:rsidRDefault="0073726E" w:rsidP="0073726E">
            <w:pPr>
              <w:spacing w:after="0" w:line="240" w:lineRule="auto"/>
              <w:rPr>
                <w:rFonts w:ascii="Arial" w:hAnsi="Arial" w:cs="Arial"/>
                <w:sz w:val="20"/>
                <w:szCs w:val="20"/>
                <w:lang w:eastAsia="en-US"/>
              </w:rPr>
            </w:pPr>
          </w:p>
        </w:tc>
      </w:tr>
    </w:tbl>
    <w:p w14:paraId="53CD379E" w14:textId="77777777" w:rsidR="00620161" w:rsidRPr="00C21EE4" w:rsidRDefault="00620161" w:rsidP="004D6503">
      <w:pPr>
        <w:spacing w:before="120" w:after="0"/>
        <w:ind w:firstLine="426"/>
        <w:jc w:val="both"/>
        <w:rPr>
          <w:rFonts w:ascii="Arial" w:eastAsia="Arial" w:hAnsi="Arial" w:cs="Arial"/>
          <w:sz w:val="20"/>
          <w:szCs w:val="20"/>
          <w:lang w:val="id-ID"/>
        </w:rPr>
      </w:pPr>
      <w:r w:rsidRPr="00620161">
        <w:rPr>
          <w:rFonts w:ascii="Arial" w:eastAsia="Arial" w:hAnsi="Arial" w:cs="Arial"/>
          <w:sz w:val="20"/>
          <w:szCs w:val="20"/>
          <w:lang w:val="id-ID"/>
        </w:rPr>
        <w:t>Partisipan dibagi ke dalam dua kelompok intervensi, yaitu kelompok Motivational Interviewing (MI) dan kelompok Aggression Replacement Training (ART). Pada tahap pretest (T1), kelompok MI memiliki skor agresivitas rata-rata M = 94,33 (SD = 3,14), sedangkan kelompok ART sebesar M = 98,17 (SD = 5,67). Perbedaan skor agresivitas awal antar kelompok tidak signifikan secara statistik, sehingga kedua kelompok dinilai memiliki kondisi awal yang sebanding.</w:t>
      </w:r>
    </w:p>
    <w:p w14:paraId="642D8C49" w14:textId="07A0BF3F" w:rsidR="0073726E" w:rsidRPr="0073726E" w:rsidRDefault="0073726E" w:rsidP="0073726E">
      <w:pPr>
        <w:spacing w:after="0" w:line="240" w:lineRule="auto"/>
        <w:jc w:val="center"/>
        <w:rPr>
          <w:rFonts w:ascii="Arial" w:hAnsi="Arial" w:cs="Arial"/>
          <w:b/>
          <w:sz w:val="20"/>
          <w:szCs w:val="20"/>
          <w:lang w:val="sv-SE" w:eastAsia="en-US"/>
        </w:rPr>
      </w:pPr>
      <w:r w:rsidRPr="0073726E">
        <w:rPr>
          <w:rFonts w:ascii="Arial" w:hAnsi="Arial" w:cs="Arial"/>
          <w:b/>
          <w:sz w:val="20"/>
          <w:szCs w:val="20"/>
          <w:lang w:val="sv-SE" w:eastAsia="en-US"/>
        </w:rPr>
        <w:t xml:space="preserve">Tabel </w:t>
      </w:r>
      <w:r>
        <w:rPr>
          <w:rFonts w:ascii="Arial" w:hAnsi="Arial" w:cs="Arial"/>
          <w:b/>
          <w:sz w:val="20"/>
          <w:szCs w:val="20"/>
          <w:lang w:val="sv-SE" w:eastAsia="en-US"/>
        </w:rPr>
        <w:t>1</w:t>
      </w:r>
      <w:r w:rsidRPr="0073726E">
        <w:rPr>
          <w:rFonts w:ascii="Arial" w:hAnsi="Arial" w:cs="Arial"/>
          <w:b/>
          <w:sz w:val="20"/>
          <w:szCs w:val="20"/>
          <w:lang w:val="sv-SE" w:eastAsia="en-US"/>
        </w:rPr>
        <w:t>.</w:t>
      </w:r>
      <w:r>
        <w:rPr>
          <w:rFonts w:ascii="Arial" w:hAnsi="Arial" w:cs="Arial"/>
          <w:b/>
          <w:sz w:val="20"/>
          <w:szCs w:val="20"/>
          <w:lang w:val="sv-SE" w:eastAsia="en-US"/>
        </w:rPr>
        <w:t>2</w:t>
      </w:r>
    </w:p>
    <w:p w14:paraId="426BA6F5" w14:textId="77777777" w:rsidR="0073726E" w:rsidRPr="0073726E" w:rsidRDefault="0073726E" w:rsidP="0073726E">
      <w:pPr>
        <w:spacing w:after="0" w:line="240" w:lineRule="auto"/>
        <w:jc w:val="center"/>
        <w:rPr>
          <w:rFonts w:ascii="Arial" w:hAnsi="Arial" w:cs="Arial"/>
          <w:b/>
          <w:i/>
          <w:sz w:val="20"/>
          <w:szCs w:val="20"/>
          <w:lang w:val="sv-SE" w:eastAsia="en-US"/>
        </w:rPr>
      </w:pPr>
      <w:r w:rsidRPr="0073726E">
        <w:rPr>
          <w:rFonts w:ascii="Arial" w:hAnsi="Arial" w:cs="Arial"/>
          <w:b/>
          <w:sz w:val="20"/>
          <w:szCs w:val="20"/>
          <w:lang w:val="sv-SE" w:eastAsia="en-US"/>
        </w:rPr>
        <w:t xml:space="preserve">Hasil Perhitungan </w:t>
      </w:r>
      <w:r w:rsidRPr="0073726E">
        <w:rPr>
          <w:rFonts w:ascii="Arial" w:hAnsi="Arial" w:cs="Arial"/>
          <w:b/>
          <w:i/>
          <w:sz w:val="20"/>
          <w:szCs w:val="20"/>
          <w:lang w:val="sv-SE" w:eastAsia="en-US"/>
        </w:rPr>
        <w:t xml:space="preserve">T1 </w:t>
      </w:r>
      <w:r w:rsidRPr="0073726E">
        <w:rPr>
          <w:rFonts w:ascii="Arial" w:hAnsi="Arial" w:cs="Arial"/>
          <w:b/>
          <w:sz w:val="20"/>
          <w:szCs w:val="20"/>
          <w:lang w:val="sv-SE" w:eastAsia="en-US"/>
        </w:rPr>
        <w:t xml:space="preserve">Skala Agresivitas dan Adiksi </w:t>
      </w:r>
      <w:r w:rsidRPr="0073726E">
        <w:rPr>
          <w:rFonts w:ascii="Arial" w:hAnsi="Arial" w:cs="Arial"/>
          <w:b/>
          <w:i/>
          <w:iCs/>
          <w:sz w:val="20"/>
          <w:szCs w:val="20"/>
          <w:lang w:val="sv-SE" w:eastAsia="en-US"/>
        </w:rPr>
        <w:t>Game online</w:t>
      </w:r>
    </w:p>
    <w:tbl>
      <w:tblPr>
        <w:tblW w:w="8061" w:type="dxa"/>
        <w:jc w:val="right"/>
        <w:tblBorders>
          <w:top w:val="single" w:sz="4" w:space="0" w:color="auto"/>
          <w:bottom w:val="single" w:sz="4" w:space="0" w:color="auto"/>
        </w:tblBorders>
        <w:tblLook w:val="04A0" w:firstRow="1" w:lastRow="0" w:firstColumn="1" w:lastColumn="0" w:noHBand="0" w:noVBand="1"/>
      </w:tblPr>
      <w:tblGrid>
        <w:gridCol w:w="866"/>
        <w:gridCol w:w="1134"/>
        <w:gridCol w:w="1310"/>
        <w:gridCol w:w="958"/>
        <w:gridCol w:w="850"/>
        <w:gridCol w:w="1464"/>
        <w:gridCol w:w="1479"/>
      </w:tblGrid>
      <w:tr w:rsidR="0073726E" w:rsidRPr="0073726E" w14:paraId="78ACDEC2" w14:textId="77777777" w:rsidTr="00D94EEF">
        <w:trPr>
          <w:trHeight w:val="300"/>
          <w:jc w:val="right"/>
        </w:trPr>
        <w:tc>
          <w:tcPr>
            <w:tcW w:w="866" w:type="dxa"/>
            <w:vMerge w:val="restart"/>
            <w:tcBorders>
              <w:top w:val="single" w:sz="4" w:space="0" w:color="auto"/>
              <w:left w:val="nil"/>
              <w:bottom w:val="single" w:sz="4" w:space="0" w:color="auto"/>
              <w:right w:val="nil"/>
            </w:tcBorders>
            <w:noWrap/>
            <w:vAlign w:val="center"/>
            <w:hideMark/>
          </w:tcPr>
          <w:p w14:paraId="36F0E80F" w14:textId="77777777" w:rsidR="0073726E" w:rsidRPr="0073726E" w:rsidRDefault="0073726E" w:rsidP="0073726E">
            <w:pPr>
              <w:spacing w:after="0" w:line="240" w:lineRule="auto"/>
              <w:jc w:val="center"/>
              <w:rPr>
                <w:rFonts w:ascii="Arial" w:eastAsia="Times New Roman" w:hAnsi="Arial" w:cs="Arial"/>
                <w:b/>
                <w:color w:val="000000"/>
                <w:sz w:val="20"/>
                <w:szCs w:val="20"/>
                <w:lang w:val="id-ID" w:eastAsia="en-US"/>
              </w:rPr>
            </w:pPr>
            <w:r w:rsidRPr="0073726E">
              <w:rPr>
                <w:rFonts w:ascii="Arial" w:eastAsia="Times New Roman" w:hAnsi="Arial" w:cs="Arial"/>
                <w:b/>
                <w:color w:val="000000"/>
                <w:sz w:val="20"/>
                <w:szCs w:val="20"/>
                <w:lang w:val="id-ID" w:eastAsia="en-US"/>
              </w:rPr>
              <w:t>No</w:t>
            </w:r>
          </w:p>
        </w:tc>
        <w:tc>
          <w:tcPr>
            <w:tcW w:w="3402" w:type="dxa"/>
            <w:gridSpan w:val="3"/>
            <w:tcBorders>
              <w:top w:val="single" w:sz="4" w:space="0" w:color="auto"/>
              <w:left w:val="nil"/>
              <w:bottom w:val="single" w:sz="4" w:space="0" w:color="auto"/>
              <w:right w:val="nil"/>
            </w:tcBorders>
            <w:noWrap/>
            <w:vAlign w:val="center"/>
            <w:hideMark/>
          </w:tcPr>
          <w:p w14:paraId="5303663C" w14:textId="77777777" w:rsidR="0073726E" w:rsidRPr="0073726E" w:rsidRDefault="0073726E" w:rsidP="0073726E">
            <w:pPr>
              <w:spacing w:after="0" w:line="240" w:lineRule="auto"/>
              <w:jc w:val="center"/>
              <w:rPr>
                <w:rFonts w:ascii="Arial" w:eastAsia="Times New Roman" w:hAnsi="Arial" w:cs="Arial"/>
                <w:b/>
                <w:color w:val="000000"/>
                <w:sz w:val="20"/>
                <w:szCs w:val="20"/>
                <w:lang w:val="id-ID" w:eastAsia="en-US"/>
              </w:rPr>
            </w:pPr>
            <w:r w:rsidRPr="0073726E">
              <w:rPr>
                <w:rFonts w:ascii="Arial" w:eastAsia="Times New Roman" w:hAnsi="Arial" w:cs="Arial"/>
                <w:b/>
                <w:color w:val="000000"/>
                <w:sz w:val="20"/>
                <w:szCs w:val="20"/>
                <w:lang w:val="id-ID" w:eastAsia="en-US"/>
              </w:rPr>
              <w:t>Kelompok MI</w:t>
            </w:r>
          </w:p>
        </w:tc>
        <w:tc>
          <w:tcPr>
            <w:tcW w:w="3793" w:type="dxa"/>
            <w:gridSpan w:val="3"/>
            <w:tcBorders>
              <w:top w:val="single" w:sz="4" w:space="0" w:color="auto"/>
              <w:left w:val="nil"/>
              <w:bottom w:val="single" w:sz="4" w:space="0" w:color="auto"/>
              <w:right w:val="nil"/>
            </w:tcBorders>
            <w:noWrap/>
            <w:vAlign w:val="center"/>
            <w:hideMark/>
          </w:tcPr>
          <w:p w14:paraId="4475DD05" w14:textId="77777777" w:rsidR="0073726E" w:rsidRPr="0073726E" w:rsidRDefault="0073726E" w:rsidP="0073726E">
            <w:pPr>
              <w:spacing w:after="0" w:line="240" w:lineRule="auto"/>
              <w:jc w:val="center"/>
              <w:rPr>
                <w:rFonts w:ascii="Arial" w:eastAsia="Times New Roman" w:hAnsi="Arial" w:cs="Arial"/>
                <w:b/>
                <w:color w:val="000000"/>
                <w:sz w:val="20"/>
                <w:szCs w:val="20"/>
                <w:lang w:val="id-ID" w:eastAsia="en-US"/>
              </w:rPr>
            </w:pPr>
            <w:r w:rsidRPr="0073726E">
              <w:rPr>
                <w:rFonts w:ascii="Arial" w:eastAsia="Times New Roman" w:hAnsi="Arial" w:cs="Arial"/>
                <w:b/>
                <w:color w:val="000000"/>
                <w:sz w:val="20"/>
                <w:szCs w:val="20"/>
                <w:lang w:val="id-ID" w:eastAsia="en-US"/>
              </w:rPr>
              <w:t>Kelompok ART</w:t>
            </w:r>
          </w:p>
        </w:tc>
      </w:tr>
      <w:tr w:rsidR="0073726E" w:rsidRPr="0073726E" w14:paraId="59B5E2E7" w14:textId="77777777" w:rsidTr="00D94EEF">
        <w:trPr>
          <w:trHeight w:val="300"/>
          <w:jc w:val="right"/>
        </w:trPr>
        <w:tc>
          <w:tcPr>
            <w:tcW w:w="0" w:type="auto"/>
            <w:vMerge/>
            <w:tcBorders>
              <w:top w:val="single" w:sz="4" w:space="0" w:color="auto"/>
              <w:left w:val="nil"/>
              <w:bottom w:val="single" w:sz="4" w:space="0" w:color="auto"/>
              <w:right w:val="nil"/>
            </w:tcBorders>
            <w:vAlign w:val="center"/>
            <w:hideMark/>
          </w:tcPr>
          <w:p w14:paraId="1AEA9F6E" w14:textId="77777777" w:rsidR="0073726E" w:rsidRPr="0073726E" w:rsidRDefault="0073726E" w:rsidP="0073726E">
            <w:pPr>
              <w:spacing w:after="0" w:line="240" w:lineRule="auto"/>
              <w:rPr>
                <w:rFonts w:ascii="Arial" w:eastAsia="Times New Roman" w:hAnsi="Arial" w:cs="Arial"/>
                <w:b/>
                <w:color w:val="000000"/>
                <w:sz w:val="20"/>
                <w:szCs w:val="20"/>
                <w:lang w:eastAsia="en-US"/>
              </w:rPr>
            </w:pPr>
          </w:p>
        </w:tc>
        <w:tc>
          <w:tcPr>
            <w:tcW w:w="1134" w:type="dxa"/>
            <w:tcBorders>
              <w:top w:val="single" w:sz="4" w:space="0" w:color="auto"/>
              <w:left w:val="nil"/>
              <w:bottom w:val="single" w:sz="4" w:space="0" w:color="auto"/>
              <w:right w:val="nil"/>
            </w:tcBorders>
            <w:noWrap/>
            <w:vAlign w:val="center"/>
            <w:hideMark/>
          </w:tcPr>
          <w:p w14:paraId="35F3089E" w14:textId="77777777" w:rsidR="0073726E" w:rsidRPr="0073726E" w:rsidRDefault="0073726E" w:rsidP="0073726E">
            <w:pPr>
              <w:spacing w:after="0" w:line="240" w:lineRule="auto"/>
              <w:jc w:val="center"/>
              <w:rPr>
                <w:rFonts w:ascii="Arial" w:eastAsia="Times New Roman" w:hAnsi="Arial" w:cs="Arial"/>
                <w:b/>
                <w:color w:val="000000"/>
                <w:sz w:val="20"/>
                <w:szCs w:val="20"/>
                <w:lang w:val="id-ID" w:eastAsia="en-US"/>
              </w:rPr>
            </w:pPr>
            <w:r w:rsidRPr="0073726E">
              <w:rPr>
                <w:rFonts w:ascii="Arial" w:eastAsia="Times New Roman" w:hAnsi="Arial" w:cs="Arial"/>
                <w:b/>
                <w:color w:val="000000"/>
                <w:sz w:val="20"/>
                <w:szCs w:val="20"/>
                <w:lang w:val="id-ID" w:eastAsia="en-US"/>
              </w:rPr>
              <w:t>Nama</w:t>
            </w:r>
          </w:p>
        </w:tc>
        <w:tc>
          <w:tcPr>
            <w:tcW w:w="1310" w:type="dxa"/>
            <w:tcBorders>
              <w:top w:val="single" w:sz="4" w:space="0" w:color="auto"/>
              <w:left w:val="nil"/>
              <w:bottom w:val="single" w:sz="4" w:space="0" w:color="auto"/>
              <w:right w:val="nil"/>
            </w:tcBorders>
            <w:noWrap/>
            <w:vAlign w:val="center"/>
            <w:hideMark/>
          </w:tcPr>
          <w:p w14:paraId="479E5E14" w14:textId="77777777" w:rsidR="0073726E" w:rsidRPr="0073726E" w:rsidRDefault="0073726E" w:rsidP="0073726E">
            <w:pPr>
              <w:spacing w:after="0" w:line="240" w:lineRule="auto"/>
              <w:jc w:val="center"/>
              <w:rPr>
                <w:rFonts w:ascii="Arial" w:eastAsia="Times New Roman" w:hAnsi="Arial" w:cs="Arial"/>
                <w:b/>
                <w:color w:val="000000"/>
                <w:sz w:val="20"/>
                <w:szCs w:val="20"/>
                <w:lang w:val="id-ID" w:eastAsia="en-US"/>
              </w:rPr>
            </w:pPr>
            <w:r w:rsidRPr="0073726E">
              <w:rPr>
                <w:rFonts w:ascii="Arial" w:eastAsia="Times New Roman" w:hAnsi="Arial" w:cs="Arial"/>
                <w:b/>
                <w:color w:val="000000"/>
                <w:sz w:val="20"/>
                <w:szCs w:val="20"/>
                <w:lang w:val="id-ID" w:eastAsia="en-US"/>
              </w:rPr>
              <w:t>Agresivitas</w:t>
            </w:r>
          </w:p>
        </w:tc>
        <w:tc>
          <w:tcPr>
            <w:tcW w:w="958" w:type="dxa"/>
            <w:tcBorders>
              <w:top w:val="single" w:sz="4" w:space="0" w:color="auto"/>
              <w:left w:val="nil"/>
              <w:bottom w:val="single" w:sz="4" w:space="0" w:color="auto"/>
              <w:right w:val="nil"/>
            </w:tcBorders>
            <w:vAlign w:val="center"/>
            <w:hideMark/>
          </w:tcPr>
          <w:p w14:paraId="218C0673" w14:textId="77777777" w:rsidR="0073726E" w:rsidRPr="0073726E" w:rsidRDefault="0073726E" w:rsidP="0073726E">
            <w:pPr>
              <w:spacing w:after="0" w:line="240" w:lineRule="auto"/>
              <w:jc w:val="center"/>
              <w:rPr>
                <w:rFonts w:ascii="Arial" w:eastAsia="Times New Roman" w:hAnsi="Arial" w:cs="Arial"/>
                <w:b/>
                <w:color w:val="000000"/>
                <w:sz w:val="20"/>
                <w:szCs w:val="20"/>
                <w:lang w:val="id-ID" w:eastAsia="en-US"/>
              </w:rPr>
            </w:pPr>
            <w:r w:rsidRPr="0073726E">
              <w:rPr>
                <w:rFonts w:ascii="Arial" w:eastAsia="Times New Roman" w:hAnsi="Arial" w:cs="Arial"/>
                <w:b/>
                <w:color w:val="000000"/>
                <w:sz w:val="20"/>
                <w:szCs w:val="20"/>
                <w:lang w:val="id-ID" w:eastAsia="en-US"/>
              </w:rPr>
              <w:t>Adiksi</w:t>
            </w:r>
          </w:p>
        </w:tc>
        <w:tc>
          <w:tcPr>
            <w:tcW w:w="850" w:type="dxa"/>
            <w:tcBorders>
              <w:top w:val="single" w:sz="4" w:space="0" w:color="auto"/>
              <w:left w:val="nil"/>
              <w:bottom w:val="single" w:sz="4" w:space="0" w:color="auto"/>
              <w:right w:val="nil"/>
            </w:tcBorders>
            <w:noWrap/>
            <w:vAlign w:val="center"/>
            <w:hideMark/>
          </w:tcPr>
          <w:p w14:paraId="13E033CF" w14:textId="77777777" w:rsidR="0073726E" w:rsidRPr="0073726E" w:rsidRDefault="0073726E" w:rsidP="0073726E">
            <w:pPr>
              <w:spacing w:after="0" w:line="240" w:lineRule="auto"/>
              <w:jc w:val="center"/>
              <w:rPr>
                <w:rFonts w:ascii="Arial" w:eastAsia="Times New Roman" w:hAnsi="Arial" w:cs="Arial"/>
                <w:b/>
                <w:color w:val="000000"/>
                <w:sz w:val="20"/>
                <w:szCs w:val="20"/>
                <w:lang w:val="id-ID" w:eastAsia="en-US"/>
              </w:rPr>
            </w:pPr>
            <w:r w:rsidRPr="0073726E">
              <w:rPr>
                <w:rFonts w:ascii="Arial" w:eastAsia="Times New Roman" w:hAnsi="Arial" w:cs="Arial"/>
                <w:b/>
                <w:color w:val="000000"/>
                <w:sz w:val="20"/>
                <w:szCs w:val="20"/>
                <w:lang w:val="id-ID" w:eastAsia="en-US"/>
              </w:rPr>
              <w:t>Nama</w:t>
            </w:r>
          </w:p>
        </w:tc>
        <w:tc>
          <w:tcPr>
            <w:tcW w:w="1464" w:type="dxa"/>
            <w:tcBorders>
              <w:top w:val="single" w:sz="4" w:space="0" w:color="auto"/>
              <w:left w:val="nil"/>
              <w:bottom w:val="single" w:sz="4" w:space="0" w:color="auto"/>
              <w:right w:val="nil"/>
            </w:tcBorders>
            <w:noWrap/>
            <w:vAlign w:val="center"/>
            <w:hideMark/>
          </w:tcPr>
          <w:p w14:paraId="1B30515C" w14:textId="77777777" w:rsidR="0073726E" w:rsidRPr="0073726E" w:rsidRDefault="0073726E" w:rsidP="0073726E">
            <w:pPr>
              <w:spacing w:after="0" w:line="240" w:lineRule="auto"/>
              <w:jc w:val="center"/>
              <w:rPr>
                <w:rFonts w:ascii="Arial" w:eastAsia="Times New Roman" w:hAnsi="Arial" w:cs="Arial"/>
                <w:b/>
                <w:color w:val="000000"/>
                <w:sz w:val="20"/>
                <w:szCs w:val="20"/>
                <w:lang w:val="id-ID" w:eastAsia="en-US"/>
              </w:rPr>
            </w:pPr>
            <w:r w:rsidRPr="0073726E">
              <w:rPr>
                <w:rFonts w:ascii="Arial" w:eastAsia="Times New Roman" w:hAnsi="Arial" w:cs="Arial"/>
                <w:b/>
                <w:color w:val="000000"/>
                <w:sz w:val="20"/>
                <w:szCs w:val="20"/>
                <w:lang w:val="id-ID" w:eastAsia="en-US"/>
              </w:rPr>
              <w:t>Agresivitas</w:t>
            </w:r>
          </w:p>
        </w:tc>
        <w:tc>
          <w:tcPr>
            <w:tcW w:w="1479" w:type="dxa"/>
            <w:tcBorders>
              <w:top w:val="single" w:sz="4" w:space="0" w:color="auto"/>
              <w:left w:val="nil"/>
              <w:bottom w:val="single" w:sz="4" w:space="0" w:color="auto"/>
              <w:right w:val="nil"/>
            </w:tcBorders>
            <w:vAlign w:val="center"/>
            <w:hideMark/>
          </w:tcPr>
          <w:p w14:paraId="27AE0300" w14:textId="77777777" w:rsidR="0073726E" w:rsidRPr="0073726E" w:rsidRDefault="0073726E" w:rsidP="0073726E">
            <w:pPr>
              <w:spacing w:after="0" w:line="240" w:lineRule="auto"/>
              <w:jc w:val="center"/>
              <w:rPr>
                <w:rFonts w:ascii="Arial" w:eastAsia="Times New Roman" w:hAnsi="Arial" w:cs="Arial"/>
                <w:b/>
                <w:color w:val="000000"/>
                <w:sz w:val="20"/>
                <w:szCs w:val="20"/>
                <w:lang w:val="id-ID" w:eastAsia="en-US"/>
              </w:rPr>
            </w:pPr>
            <w:r w:rsidRPr="0073726E">
              <w:rPr>
                <w:rFonts w:ascii="Arial" w:eastAsia="Times New Roman" w:hAnsi="Arial" w:cs="Arial"/>
                <w:b/>
                <w:color w:val="000000"/>
                <w:sz w:val="20"/>
                <w:szCs w:val="20"/>
                <w:lang w:val="id-ID" w:eastAsia="en-US"/>
              </w:rPr>
              <w:t>Adiksi</w:t>
            </w:r>
          </w:p>
        </w:tc>
      </w:tr>
      <w:tr w:rsidR="0073726E" w:rsidRPr="0073726E" w14:paraId="6CECAD3E" w14:textId="77777777" w:rsidTr="00D94EEF">
        <w:trPr>
          <w:trHeight w:val="300"/>
          <w:jc w:val="right"/>
        </w:trPr>
        <w:tc>
          <w:tcPr>
            <w:tcW w:w="866" w:type="dxa"/>
            <w:tcBorders>
              <w:top w:val="single" w:sz="4" w:space="0" w:color="auto"/>
              <w:left w:val="nil"/>
              <w:bottom w:val="nil"/>
              <w:right w:val="nil"/>
            </w:tcBorders>
            <w:noWrap/>
            <w:vAlign w:val="center"/>
            <w:hideMark/>
          </w:tcPr>
          <w:p w14:paraId="31CE91D5"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1</w:t>
            </w:r>
          </w:p>
        </w:tc>
        <w:tc>
          <w:tcPr>
            <w:tcW w:w="1134" w:type="dxa"/>
            <w:tcBorders>
              <w:top w:val="single" w:sz="4" w:space="0" w:color="auto"/>
              <w:left w:val="nil"/>
              <w:bottom w:val="nil"/>
              <w:right w:val="nil"/>
            </w:tcBorders>
            <w:vAlign w:val="center"/>
            <w:hideMark/>
          </w:tcPr>
          <w:p w14:paraId="5CBD7105"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ADL</w:t>
            </w:r>
          </w:p>
        </w:tc>
        <w:tc>
          <w:tcPr>
            <w:tcW w:w="1310" w:type="dxa"/>
            <w:tcBorders>
              <w:top w:val="single" w:sz="4" w:space="0" w:color="auto"/>
              <w:left w:val="nil"/>
              <w:bottom w:val="nil"/>
              <w:right w:val="nil"/>
            </w:tcBorders>
            <w:noWrap/>
            <w:vAlign w:val="center"/>
            <w:hideMark/>
          </w:tcPr>
          <w:p w14:paraId="6AA5A215"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98</w:t>
            </w:r>
          </w:p>
        </w:tc>
        <w:tc>
          <w:tcPr>
            <w:tcW w:w="958" w:type="dxa"/>
            <w:tcBorders>
              <w:top w:val="single" w:sz="4" w:space="0" w:color="auto"/>
              <w:left w:val="nil"/>
              <w:bottom w:val="nil"/>
              <w:right w:val="nil"/>
            </w:tcBorders>
            <w:vAlign w:val="bottom"/>
            <w:hideMark/>
          </w:tcPr>
          <w:p w14:paraId="6F47F497"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76</w:t>
            </w:r>
          </w:p>
        </w:tc>
        <w:tc>
          <w:tcPr>
            <w:tcW w:w="850" w:type="dxa"/>
            <w:tcBorders>
              <w:top w:val="single" w:sz="4" w:space="0" w:color="auto"/>
              <w:left w:val="nil"/>
              <w:bottom w:val="nil"/>
              <w:right w:val="nil"/>
            </w:tcBorders>
            <w:vAlign w:val="center"/>
            <w:hideMark/>
          </w:tcPr>
          <w:p w14:paraId="367F3373"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NCK</w:t>
            </w:r>
          </w:p>
        </w:tc>
        <w:tc>
          <w:tcPr>
            <w:tcW w:w="1464" w:type="dxa"/>
            <w:tcBorders>
              <w:top w:val="single" w:sz="4" w:space="0" w:color="auto"/>
              <w:left w:val="nil"/>
              <w:bottom w:val="nil"/>
              <w:right w:val="nil"/>
            </w:tcBorders>
            <w:noWrap/>
            <w:vAlign w:val="center"/>
            <w:hideMark/>
          </w:tcPr>
          <w:p w14:paraId="48E5A083"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95</w:t>
            </w:r>
          </w:p>
        </w:tc>
        <w:tc>
          <w:tcPr>
            <w:tcW w:w="1479" w:type="dxa"/>
            <w:tcBorders>
              <w:top w:val="single" w:sz="4" w:space="0" w:color="auto"/>
              <w:left w:val="nil"/>
              <w:bottom w:val="nil"/>
              <w:right w:val="nil"/>
            </w:tcBorders>
            <w:vAlign w:val="bottom"/>
            <w:hideMark/>
          </w:tcPr>
          <w:p w14:paraId="2C4BA459"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68</w:t>
            </w:r>
          </w:p>
        </w:tc>
      </w:tr>
      <w:tr w:rsidR="0073726E" w:rsidRPr="0073726E" w14:paraId="1CB895F7" w14:textId="77777777" w:rsidTr="00D94EEF">
        <w:trPr>
          <w:trHeight w:val="300"/>
          <w:jc w:val="right"/>
        </w:trPr>
        <w:tc>
          <w:tcPr>
            <w:tcW w:w="866" w:type="dxa"/>
            <w:tcBorders>
              <w:top w:val="nil"/>
              <w:left w:val="nil"/>
              <w:bottom w:val="nil"/>
              <w:right w:val="nil"/>
            </w:tcBorders>
            <w:noWrap/>
            <w:vAlign w:val="center"/>
            <w:hideMark/>
          </w:tcPr>
          <w:p w14:paraId="4EBF053B"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2</w:t>
            </w:r>
          </w:p>
        </w:tc>
        <w:tc>
          <w:tcPr>
            <w:tcW w:w="1134" w:type="dxa"/>
            <w:tcBorders>
              <w:top w:val="nil"/>
              <w:left w:val="nil"/>
              <w:bottom w:val="nil"/>
              <w:right w:val="nil"/>
            </w:tcBorders>
            <w:vAlign w:val="center"/>
            <w:hideMark/>
          </w:tcPr>
          <w:p w14:paraId="11387CE2"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ADR</w:t>
            </w:r>
          </w:p>
        </w:tc>
        <w:tc>
          <w:tcPr>
            <w:tcW w:w="1310" w:type="dxa"/>
            <w:tcBorders>
              <w:top w:val="nil"/>
              <w:left w:val="nil"/>
              <w:bottom w:val="nil"/>
              <w:right w:val="nil"/>
            </w:tcBorders>
            <w:noWrap/>
            <w:vAlign w:val="center"/>
            <w:hideMark/>
          </w:tcPr>
          <w:p w14:paraId="3F1B926A"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95</w:t>
            </w:r>
          </w:p>
        </w:tc>
        <w:tc>
          <w:tcPr>
            <w:tcW w:w="958" w:type="dxa"/>
            <w:tcBorders>
              <w:top w:val="nil"/>
              <w:left w:val="nil"/>
              <w:bottom w:val="nil"/>
              <w:right w:val="nil"/>
            </w:tcBorders>
            <w:vAlign w:val="bottom"/>
            <w:hideMark/>
          </w:tcPr>
          <w:p w14:paraId="1FCCBBB6"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74</w:t>
            </w:r>
          </w:p>
        </w:tc>
        <w:tc>
          <w:tcPr>
            <w:tcW w:w="850" w:type="dxa"/>
            <w:tcBorders>
              <w:top w:val="nil"/>
              <w:left w:val="nil"/>
              <w:bottom w:val="nil"/>
              <w:right w:val="nil"/>
            </w:tcBorders>
            <w:vAlign w:val="center"/>
            <w:hideMark/>
          </w:tcPr>
          <w:p w14:paraId="0C49E85F"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YGA</w:t>
            </w:r>
          </w:p>
        </w:tc>
        <w:tc>
          <w:tcPr>
            <w:tcW w:w="1464" w:type="dxa"/>
            <w:tcBorders>
              <w:top w:val="nil"/>
              <w:left w:val="nil"/>
              <w:bottom w:val="nil"/>
              <w:right w:val="nil"/>
            </w:tcBorders>
            <w:noWrap/>
            <w:vAlign w:val="center"/>
            <w:hideMark/>
          </w:tcPr>
          <w:p w14:paraId="0A644148"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103</w:t>
            </w:r>
          </w:p>
        </w:tc>
        <w:tc>
          <w:tcPr>
            <w:tcW w:w="1479" w:type="dxa"/>
            <w:tcBorders>
              <w:top w:val="nil"/>
              <w:left w:val="nil"/>
              <w:bottom w:val="nil"/>
              <w:right w:val="nil"/>
            </w:tcBorders>
            <w:vAlign w:val="bottom"/>
            <w:hideMark/>
          </w:tcPr>
          <w:p w14:paraId="4329268C"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80</w:t>
            </w:r>
          </w:p>
        </w:tc>
      </w:tr>
      <w:tr w:rsidR="0073726E" w:rsidRPr="0073726E" w14:paraId="1442B285" w14:textId="77777777" w:rsidTr="00D94EEF">
        <w:trPr>
          <w:trHeight w:val="300"/>
          <w:jc w:val="right"/>
        </w:trPr>
        <w:tc>
          <w:tcPr>
            <w:tcW w:w="866" w:type="dxa"/>
            <w:tcBorders>
              <w:top w:val="nil"/>
              <w:left w:val="nil"/>
              <w:bottom w:val="nil"/>
              <w:right w:val="nil"/>
            </w:tcBorders>
            <w:noWrap/>
            <w:vAlign w:val="center"/>
            <w:hideMark/>
          </w:tcPr>
          <w:p w14:paraId="705DD4AF"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3</w:t>
            </w:r>
          </w:p>
        </w:tc>
        <w:tc>
          <w:tcPr>
            <w:tcW w:w="1134" w:type="dxa"/>
            <w:tcBorders>
              <w:top w:val="nil"/>
              <w:left w:val="nil"/>
              <w:bottom w:val="nil"/>
              <w:right w:val="nil"/>
            </w:tcBorders>
            <w:vAlign w:val="center"/>
            <w:hideMark/>
          </w:tcPr>
          <w:p w14:paraId="5AB52101"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ALD</w:t>
            </w:r>
          </w:p>
        </w:tc>
        <w:tc>
          <w:tcPr>
            <w:tcW w:w="1310" w:type="dxa"/>
            <w:tcBorders>
              <w:top w:val="nil"/>
              <w:left w:val="nil"/>
              <w:bottom w:val="nil"/>
              <w:right w:val="nil"/>
            </w:tcBorders>
            <w:noWrap/>
            <w:vAlign w:val="center"/>
            <w:hideMark/>
          </w:tcPr>
          <w:p w14:paraId="71BFFEB3"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92</w:t>
            </w:r>
          </w:p>
        </w:tc>
        <w:tc>
          <w:tcPr>
            <w:tcW w:w="958" w:type="dxa"/>
            <w:tcBorders>
              <w:top w:val="nil"/>
              <w:left w:val="nil"/>
              <w:bottom w:val="nil"/>
              <w:right w:val="nil"/>
            </w:tcBorders>
            <w:vAlign w:val="bottom"/>
            <w:hideMark/>
          </w:tcPr>
          <w:p w14:paraId="6D9B02F9"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77</w:t>
            </w:r>
          </w:p>
        </w:tc>
        <w:tc>
          <w:tcPr>
            <w:tcW w:w="850" w:type="dxa"/>
            <w:tcBorders>
              <w:top w:val="nil"/>
              <w:left w:val="nil"/>
              <w:bottom w:val="nil"/>
              <w:right w:val="nil"/>
            </w:tcBorders>
            <w:vAlign w:val="center"/>
            <w:hideMark/>
          </w:tcPr>
          <w:p w14:paraId="6ECE04AA"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KRN</w:t>
            </w:r>
          </w:p>
        </w:tc>
        <w:tc>
          <w:tcPr>
            <w:tcW w:w="1464" w:type="dxa"/>
            <w:tcBorders>
              <w:top w:val="nil"/>
              <w:left w:val="nil"/>
              <w:bottom w:val="nil"/>
              <w:right w:val="nil"/>
            </w:tcBorders>
            <w:noWrap/>
            <w:vAlign w:val="center"/>
            <w:hideMark/>
          </w:tcPr>
          <w:p w14:paraId="7095D17C"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95</w:t>
            </w:r>
          </w:p>
        </w:tc>
        <w:tc>
          <w:tcPr>
            <w:tcW w:w="1479" w:type="dxa"/>
            <w:tcBorders>
              <w:top w:val="nil"/>
              <w:left w:val="nil"/>
              <w:bottom w:val="nil"/>
              <w:right w:val="nil"/>
            </w:tcBorders>
            <w:vAlign w:val="bottom"/>
            <w:hideMark/>
          </w:tcPr>
          <w:p w14:paraId="3E927942"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77</w:t>
            </w:r>
          </w:p>
        </w:tc>
      </w:tr>
      <w:tr w:rsidR="0073726E" w:rsidRPr="0073726E" w14:paraId="0E5F4AE1" w14:textId="77777777" w:rsidTr="00D94EEF">
        <w:trPr>
          <w:trHeight w:val="300"/>
          <w:jc w:val="right"/>
        </w:trPr>
        <w:tc>
          <w:tcPr>
            <w:tcW w:w="866" w:type="dxa"/>
            <w:tcBorders>
              <w:top w:val="nil"/>
              <w:left w:val="nil"/>
              <w:bottom w:val="nil"/>
              <w:right w:val="nil"/>
            </w:tcBorders>
            <w:noWrap/>
            <w:vAlign w:val="center"/>
            <w:hideMark/>
          </w:tcPr>
          <w:p w14:paraId="5DC74E1D"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4</w:t>
            </w:r>
          </w:p>
        </w:tc>
        <w:tc>
          <w:tcPr>
            <w:tcW w:w="1134" w:type="dxa"/>
            <w:tcBorders>
              <w:top w:val="nil"/>
              <w:left w:val="nil"/>
              <w:bottom w:val="nil"/>
              <w:right w:val="nil"/>
            </w:tcBorders>
            <w:vAlign w:val="center"/>
            <w:hideMark/>
          </w:tcPr>
          <w:p w14:paraId="420C9869"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FFZ</w:t>
            </w:r>
          </w:p>
        </w:tc>
        <w:tc>
          <w:tcPr>
            <w:tcW w:w="1310" w:type="dxa"/>
            <w:tcBorders>
              <w:top w:val="nil"/>
              <w:left w:val="nil"/>
              <w:bottom w:val="nil"/>
              <w:right w:val="nil"/>
            </w:tcBorders>
            <w:noWrap/>
            <w:vAlign w:val="center"/>
            <w:hideMark/>
          </w:tcPr>
          <w:p w14:paraId="783FC0DE"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91</w:t>
            </w:r>
          </w:p>
        </w:tc>
        <w:tc>
          <w:tcPr>
            <w:tcW w:w="958" w:type="dxa"/>
            <w:tcBorders>
              <w:top w:val="nil"/>
              <w:left w:val="nil"/>
              <w:bottom w:val="nil"/>
              <w:right w:val="nil"/>
            </w:tcBorders>
            <w:vAlign w:val="bottom"/>
            <w:hideMark/>
          </w:tcPr>
          <w:p w14:paraId="40D704DA"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67</w:t>
            </w:r>
          </w:p>
        </w:tc>
        <w:tc>
          <w:tcPr>
            <w:tcW w:w="850" w:type="dxa"/>
            <w:tcBorders>
              <w:top w:val="nil"/>
              <w:left w:val="nil"/>
              <w:bottom w:val="nil"/>
              <w:right w:val="nil"/>
            </w:tcBorders>
            <w:vAlign w:val="center"/>
            <w:hideMark/>
          </w:tcPr>
          <w:p w14:paraId="13E1F0F2"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RZY</w:t>
            </w:r>
          </w:p>
        </w:tc>
        <w:tc>
          <w:tcPr>
            <w:tcW w:w="1464" w:type="dxa"/>
            <w:tcBorders>
              <w:top w:val="nil"/>
              <w:left w:val="nil"/>
              <w:bottom w:val="nil"/>
              <w:right w:val="nil"/>
            </w:tcBorders>
            <w:noWrap/>
            <w:vAlign w:val="center"/>
            <w:hideMark/>
          </w:tcPr>
          <w:p w14:paraId="5DE52DE8"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107</w:t>
            </w:r>
          </w:p>
        </w:tc>
        <w:tc>
          <w:tcPr>
            <w:tcW w:w="1479" w:type="dxa"/>
            <w:tcBorders>
              <w:top w:val="nil"/>
              <w:left w:val="nil"/>
              <w:bottom w:val="nil"/>
              <w:right w:val="nil"/>
            </w:tcBorders>
            <w:vAlign w:val="bottom"/>
            <w:hideMark/>
          </w:tcPr>
          <w:p w14:paraId="3C1F0DC0"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81</w:t>
            </w:r>
          </w:p>
        </w:tc>
      </w:tr>
      <w:tr w:rsidR="0073726E" w:rsidRPr="0073726E" w14:paraId="2A169CA6" w14:textId="77777777" w:rsidTr="00D94EEF">
        <w:trPr>
          <w:trHeight w:val="300"/>
          <w:jc w:val="right"/>
        </w:trPr>
        <w:tc>
          <w:tcPr>
            <w:tcW w:w="866" w:type="dxa"/>
            <w:tcBorders>
              <w:top w:val="nil"/>
              <w:left w:val="nil"/>
              <w:bottom w:val="nil"/>
              <w:right w:val="nil"/>
            </w:tcBorders>
            <w:noWrap/>
            <w:vAlign w:val="center"/>
            <w:hideMark/>
          </w:tcPr>
          <w:p w14:paraId="78C86231"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5</w:t>
            </w:r>
          </w:p>
        </w:tc>
        <w:tc>
          <w:tcPr>
            <w:tcW w:w="1134" w:type="dxa"/>
            <w:tcBorders>
              <w:top w:val="nil"/>
              <w:left w:val="nil"/>
              <w:bottom w:val="nil"/>
              <w:right w:val="nil"/>
            </w:tcBorders>
            <w:vAlign w:val="center"/>
            <w:hideMark/>
          </w:tcPr>
          <w:p w14:paraId="3A6BE471"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RVL</w:t>
            </w:r>
          </w:p>
        </w:tc>
        <w:tc>
          <w:tcPr>
            <w:tcW w:w="1310" w:type="dxa"/>
            <w:tcBorders>
              <w:top w:val="nil"/>
              <w:left w:val="nil"/>
              <w:bottom w:val="nil"/>
              <w:right w:val="nil"/>
            </w:tcBorders>
            <w:noWrap/>
            <w:vAlign w:val="center"/>
            <w:hideMark/>
          </w:tcPr>
          <w:p w14:paraId="58279998"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92</w:t>
            </w:r>
          </w:p>
        </w:tc>
        <w:tc>
          <w:tcPr>
            <w:tcW w:w="958" w:type="dxa"/>
            <w:tcBorders>
              <w:top w:val="nil"/>
              <w:left w:val="nil"/>
              <w:bottom w:val="nil"/>
              <w:right w:val="nil"/>
            </w:tcBorders>
            <w:vAlign w:val="bottom"/>
            <w:hideMark/>
          </w:tcPr>
          <w:p w14:paraId="023C2E32"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71</w:t>
            </w:r>
          </w:p>
        </w:tc>
        <w:tc>
          <w:tcPr>
            <w:tcW w:w="850" w:type="dxa"/>
            <w:tcBorders>
              <w:top w:val="nil"/>
              <w:left w:val="nil"/>
              <w:bottom w:val="nil"/>
              <w:right w:val="nil"/>
            </w:tcBorders>
            <w:vAlign w:val="center"/>
            <w:hideMark/>
          </w:tcPr>
          <w:p w14:paraId="59C4DCB3"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RDH</w:t>
            </w:r>
          </w:p>
        </w:tc>
        <w:tc>
          <w:tcPr>
            <w:tcW w:w="1464" w:type="dxa"/>
            <w:tcBorders>
              <w:top w:val="nil"/>
              <w:left w:val="nil"/>
              <w:bottom w:val="nil"/>
              <w:right w:val="nil"/>
            </w:tcBorders>
            <w:noWrap/>
            <w:vAlign w:val="center"/>
            <w:hideMark/>
          </w:tcPr>
          <w:p w14:paraId="7053A322"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97</w:t>
            </w:r>
          </w:p>
        </w:tc>
        <w:tc>
          <w:tcPr>
            <w:tcW w:w="1479" w:type="dxa"/>
            <w:tcBorders>
              <w:top w:val="nil"/>
              <w:left w:val="nil"/>
              <w:bottom w:val="nil"/>
              <w:right w:val="nil"/>
            </w:tcBorders>
            <w:vAlign w:val="bottom"/>
            <w:hideMark/>
          </w:tcPr>
          <w:p w14:paraId="53A6339B"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78</w:t>
            </w:r>
          </w:p>
        </w:tc>
      </w:tr>
      <w:tr w:rsidR="0073726E" w:rsidRPr="0073726E" w14:paraId="6AA25B47" w14:textId="77777777" w:rsidTr="00D94EEF">
        <w:trPr>
          <w:trHeight w:val="300"/>
          <w:jc w:val="right"/>
        </w:trPr>
        <w:tc>
          <w:tcPr>
            <w:tcW w:w="866" w:type="dxa"/>
            <w:tcBorders>
              <w:top w:val="nil"/>
              <w:left w:val="nil"/>
              <w:bottom w:val="nil"/>
              <w:right w:val="nil"/>
            </w:tcBorders>
            <w:noWrap/>
            <w:vAlign w:val="center"/>
            <w:hideMark/>
          </w:tcPr>
          <w:p w14:paraId="40844FE4"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6</w:t>
            </w:r>
          </w:p>
        </w:tc>
        <w:tc>
          <w:tcPr>
            <w:tcW w:w="1134" w:type="dxa"/>
            <w:tcBorders>
              <w:top w:val="nil"/>
              <w:left w:val="nil"/>
              <w:bottom w:val="nil"/>
              <w:right w:val="nil"/>
            </w:tcBorders>
            <w:vAlign w:val="center"/>
            <w:hideMark/>
          </w:tcPr>
          <w:p w14:paraId="2EF9B186"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APD</w:t>
            </w:r>
          </w:p>
        </w:tc>
        <w:tc>
          <w:tcPr>
            <w:tcW w:w="1310" w:type="dxa"/>
            <w:tcBorders>
              <w:top w:val="nil"/>
              <w:left w:val="nil"/>
              <w:bottom w:val="nil"/>
              <w:right w:val="nil"/>
            </w:tcBorders>
            <w:noWrap/>
            <w:vAlign w:val="center"/>
            <w:hideMark/>
          </w:tcPr>
          <w:p w14:paraId="3C1C3766"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98</w:t>
            </w:r>
          </w:p>
        </w:tc>
        <w:tc>
          <w:tcPr>
            <w:tcW w:w="958" w:type="dxa"/>
            <w:tcBorders>
              <w:top w:val="nil"/>
              <w:left w:val="nil"/>
              <w:bottom w:val="nil"/>
              <w:right w:val="nil"/>
            </w:tcBorders>
            <w:vAlign w:val="bottom"/>
            <w:hideMark/>
          </w:tcPr>
          <w:p w14:paraId="2186161A"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74</w:t>
            </w:r>
          </w:p>
        </w:tc>
        <w:tc>
          <w:tcPr>
            <w:tcW w:w="850" w:type="dxa"/>
            <w:tcBorders>
              <w:top w:val="nil"/>
              <w:left w:val="nil"/>
              <w:bottom w:val="nil"/>
              <w:right w:val="nil"/>
            </w:tcBorders>
            <w:vAlign w:val="center"/>
            <w:hideMark/>
          </w:tcPr>
          <w:p w14:paraId="300AB950"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ECO</w:t>
            </w:r>
          </w:p>
        </w:tc>
        <w:tc>
          <w:tcPr>
            <w:tcW w:w="1464" w:type="dxa"/>
            <w:tcBorders>
              <w:top w:val="nil"/>
              <w:left w:val="nil"/>
              <w:bottom w:val="nil"/>
              <w:right w:val="nil"/>
            </w:tcBorders>
            <w:noWrap/>
            <w:vAlign w:val="center"/>
            <w:hideMark/>
          </w:tcPr>
          <w:p w14:paraId="2674120C"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92</w:t>
            </w:r>
          </w:p>
        </w:tc>
        <w:tc>
          <w:tcPr>
            <w:tcW w:w="1479" w:type="dxa"/>
            <w:tcBorders>
              <w:top w:val="nil"/>
              <w:left w:val="nil"/>
              <w:bottom w:val="nil"/>
              <w:right w:val="nil"/>
            </w:tcBorders>
            <w:vAlign w:val="bottom"/>
            <w:hideMark/>
          </w:tcPr>
          <w:p w14:paraId="4DE523FC" w14:textId="77777777" w:rsidR="0073726E" w:rsidRPr="0073726E" w:rsidRDefault="0073726E" w:rsidP="0073726E">
            <w:pPr>
              <w:spacing w:after="0" w:line="240" w:lineRule="auto"/>
              <w:jc w:val="center"/>
              <w:rPr>
                <w:rFonts w:ascii="Arial" w:hAnsi="Arial" w:cs="Arial"/>
                <w:sz w:val="20"/>
                <w:szCs w:val="20"/>
                <w:lang w:eastAsia="en-US"/>
              </w:rPr>
            </w:pPr>
            <w:r w:rsidRPr="0073726E">
              <w:rPr>
                <w:rFonts w:ascii="Arial" w:hAnsi="Arial" w:cs="Arial"/>
                <w:sz w:val="20"/>
                <w:szCs w:val="20"/>
                <w:lang w:eastAsia="en-US"/>
              </w:rPr>
              <w:t>71</w:t>
            </w:r>
          </w:p>
        </w:tc>
      </w:tr>
      <w:tr w:rsidR="0073726E" w:rsidRPr="0073726E" w14:paraId="592A0E5C" w14:textId="77777777" w:rsidTr="00D94EEF">
        <w:trPr>
          <w:trHeight w:val="300"/>
          <w:jc w:val="right"/>
        </w:trPr>
        <w:tc>
          <w:tcPr>
            <w:tcW w:w="866" w:type="dxa"/>
            <w:tcBorders>
              <w:top w:val="nil"/>
              <w:left w:val="nil"/>
              <w:bottom w:val="nil"/>
              <w:right w:val="nil"/>
            </w:tcBorders>
            <w:noWrap/>
            <w:vAlign w:val="center"/>
            <w:hideMark/>
          </w:tcPr>
          <w:p w14:paraId="71949FBC" w14:textId="77777777" w:rsidR="0073726E" w:rsidRPr="0073726E" w:rsidRDefault="0073726E" w:rsidP="0073726E">
            <w:pPr>
              <w:spacing w:after="0"/>
              <w:rPr>
                <w:rFonts w:ascii="Arial" w:hAnsi="Arial" w:cs="Arial"/>
                <w:sz w:val="20"/>
                <w:szCs w:val="20"/>
                <w:lang w:val="id-ID" w:eastAsia="en-US"/>
              </w:rPr>
            </w:pPr>
          </w:p>
        </w:tc>
        <w:tc>
          <w:tcPr>
            <w:tcW w:w="1134" w:type="dxa"/>
            <w:tcBorders>
              <w:top w:val="nil"/>
              <w:left w:val="nil"/>
              <w:bottom w:val="nil"/>
              <w:right w:val="nil"/>
            </w:tcBorders>
            <w:noWrap/>
            <w:vAlign w:val="center"/>
            <w:hideMark/>
          </w:tcPr>
          <w:p w14:paraId="6DC0F38B" w14:textId="77777777" w:rsidR="0073726E" w:rsidRPr="0073726E" w:rsidRDefault="0073726E" w:rsidP="0073726E">
            <w:pPr>
              <w:spacing w:after="0" w:line="240" w:lineRule="auto"/>
              <w:jc w:val="center"/>
              <w:rPr>
                <w:rFonts w:ascii="Arial" w:eastAsia="Times New Roman" w:hAnsi="Arial" w:cs="Arial"/>
                <w:b/>
                <w:color w:val="000000"/>
                <w:sz w:val="20"/>
                <w:szCs w:val="20"/>
                <w:lang w:eastAsia="en-US"/>
              </w:rPr>
            </w:pPr>
            <w:r w:rsidRPr="0073726E">
              <w:rPr>
                <w:rFonts w:ascii="Arial" w:eastAsia="Times New Roman" w:hAnsi="Arial" w:cs="Arial"/>
                <w:b/>
                <w:color w:val="000000"/>
                <w:sz w:val="20"/>
                <w:szCs w:val="20"/>
                <w:lang w:val="id-ID" w:eastAsia="en-US"/>
              </w:rPr>
              <w:t>Mean</w:t>
            </w:r>
          </w:p>
        </w:tc>
        <w:tc>
          <w:tcPr>
            <w:tcW w:w="1310" w:type="dxa"/>
            <w:tcBorders>
              <w:top w:val="nil"/>
              <w:left w:val="nil"/>
              <w:bottom w:val="nil"/>
              <w:right w:val="nil"/>
            </w:tcBorders>
            <w:noWrap/>
            <w:vAlign w:val="center"/>
            <w:hideMark/>
          </w:tcPr>
          <w:p w14:paraId="1E4C0C44"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94,33</w:t>
            </w:r>
          </w:p>
        </w:tc>
        <w:tc>
          <w:tcPr>
            <w:tcW w:w="958" w:type="dxa"/>
            <w:tcBorders>
              <w:top w:val="nil"/>
              <w:left w:val="nil"/>
              <w:bottom w:val="nil"/>
              <w:right w:val="nil"/>
            </w:tcBorders>
            <w:vAlign w:val="center"/>
            <w:hideMark/>
          </w:tcPr>
          <w:p w14:paraId="667F4E6A"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73,17</w:t>
            </w:r>
          </w:p>
        </w:tc>
        <w:tc>
          <w:tcPr>
            <w:tcW w:w="850" w:type="dxa"/>
            <w:tcBorders>
              <w:top w:val="nil"/>
              <w:left w:val="nil"/>
              <w:bottom w:val="nil"/>
              <w:right w:val="nil"/>
            </w:tcBorders>
            <w:noWrap/>
            <w:vAlign w:val="center"/>
            <w:hideMark/>
          </w:tcPr>
          <w:p w14:paraId="3CF01DD0" w14:textId="77777777" w:rsidR="0073726E" w:rsidRPr="0073726E" w:rsidRDefault="0073726E" w:rsidP="0073726E">
            <w:pPr>
              <w:spacing w:after="0"/>
              <w:rPr>
                <w:rFonts w:ascii="Arial" w:eastAsia="Times New Roman" w:hAnsi="Arial" w:cs="Arial"/>
                <w:color w:val="000000"/>
                <w:sz w:val="20"/>
                <w:szCs w:val="20"/>
                <w:lang w:val="id-ID" w:eastAsia="en-US"/>
              </w:rPr>
            </w:pPr>
          </w:p>
        </w:tc>
        <w:tc>
          <w:tcPr>
            <w:tcW w:w="1464" w:type="dxa"/>
            <w:tcBorders>
              <w:top w:val="nil"/>
              <w:left w:val="nil"/>
              <w:bottom w:val="nil"/>
              <w:right w:val="nil"/>
            </w:tcBorders>
            <w:noWrap/>
            <w:vAlign w:val="center"/>
            <w:hideMark/>
          </w:tcPr>
          <w:p w14:paraId="62B47E37" w14:textId="77777777" w:rsidR="0073726E" w:rsidRPr="0073726E" w:rsidRDefault="0073726E" w:rsidP="0073726E">
            <w:pPr>
              <w:spacing w:after="0" w:line="240" w:lineRule="auto"/>
              <w:jc w:val="center"/>
              <w:rPr>
                <w:rFonts w:ascii="Arial" w:eastAsia="Times New Roman" w:hAnsi="Arial" w:cs="Arial"/>
                <w:color w:val="000000"/>
                <w:sz w:val="20"/>
                <w:szCs w:val="20"/>
                <w:lang w:eastAsia="en-US"/>
              </w:rPr>
            </w:pPr>
            <w:r w:rsidRPr="0073726E">
              <w:rPr>
                <w:rFonts w:ascii="Arial" w:eastAsia="Times New Roman" w:hAnsi="Arial" w:cs="Arial"/>
                <w:color w:val="000000"/>
                <w:sz w:val="20"/>
                <w:szCs w:val="20"/>
                <w:lang w:val="id-ID" w:eastAsia="en-US"/>
              </w:rPr>
              <w:t>98,17</w:t>
            </w:r>
          </w:p>
        </w:tc>
        <w:tc>
          <w:tcPr>
            <w:tcW w:w="1479" w:type="dxa"/>
            <w:tcBorders>
              <w:top w:val="nil"/>
              <w:left w:val="nil"/>
              <w:bottom w:val="nil"/>
              <w:right w:val="nil"/>
            </w:tcBorders>
            <w:vAlign w:val="center"/>
            <w:hideMark/>
          </w:tcPr>
          <w:p w14:paraId="415AF306"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75,83</w:t>
            </w:r>
          </w:p>
        </w:tc>
      </w:tr>
      <w:tr w:rsidR="0073726E" w:rsidRPr="0073726E" w14:paraId="63F40D7E" w14:textId="77777777" w:rsidTr="00D94EEF">
        <w:trPr>
          <w:trHeight w:val="300"/>
          <w:jc w:val="right"/>
        </w:trPr>
        <w:tc>
          <w:tcPr>
            <w:tcW w:w="866" w:type="dxa"/>
            <w:tcBorders>
              <w:top w:val="nil"/>
              <w:left w:val="nil"/>
              <w:bottom w:val="single" w:sz="4" w:space="0" w:color="auto"/>
              <w:right w:val="nil"/>
            </w:tcBorders>
            <w:noWrap/>
            <w:vAlign w:val="center"/>
            <w:hideMark/>
          </w:tcPr>
          <w:p w14:paraId="3D75CFD1" w14:textId="77777777" w:rsidR="0073726E" w:rsidRPr="0073726E" w:rsidRDefault="0073726E" w:rsidP="0073726E">
            <w:pPr>
              <w:spacing w:after="0"/>
              <w:rPr>
                <w:rFonts w:ascii="Arial" w:eastAsia="Times New Roman" w:hAnsi="Arial" w:cs="Arial"/>
                <w:color w:val="000000"/>
                <w:sz w:val="20"/>
                <w:szCs w:val="20"/>
                <w:lang w:val="id-ID" w:eastAsia="en-US"/>
              </w:rPr>
            </w:pPr>
          </w:p>
        </w:tc>
        <w:tc>
          <w:tcPr>
            <w:tcW w:w="1134" w:type="dxa"/>
            <w:tcBorders>
              <w:top w:val="nil"/>
              <w:left w:val="nil"/>
              <w:bottom w:val="single" w:sz="4" w:space="0" w:color="auto"/>
              <w:right w:val="nil"/>
            </w:tcBorders>
            <w:noWrap/>
            <w:vAlign w:val="center"/>
            <w:hideMark/>
          </w:tcPr>
          <w:p w14:paraId="6BB24A15" w14:textId="77777777" w:rsidR="0073726E" w:rsidRPr="0073726E" w:rsidRDefault="0073726E" w:rsidP="0073726E">
            <w:pPr>
              <w:spacing w:after="0" w:line="240" w:lineRule="auto"/>
              <w:jc w:val="center"/>
              <w:rPr>
                <w:rFonts w:ascii="Arial" w:eastAsia="Times New Roman" w:hAnsi="Arial" w:cs="Arial"/>
                <w:b/>
                <w:color w:val="000000"/>
                <w:sz w:val="20"/>
                <w:szCs w:val="20"/>
                <w:lang w:eastAsia="en-US"/>
              </w:rPr>
            </w:pPr>
            <w:r w:rsidRPr="0073726E">
              <w:rPr>
                <w:rFonts w:ascii="Arial" w:eastAsia="Times New Roman" w:hAnsi="Arial" w:cs="Arial"/>
                <w:b/>
                <w:color w:val="000000"/>
                <w:sz w:val="20"/>
                <w:szCs w:val="20"/>
                <w:lang w:val="id-ID" w:eastAsia="en-US"/>
              </w:rPr>
              <w:t>SD</w:t>
            </w:r>
          </w:p>
        </w:tc>
        <w:tc>
          <w:tcPr>
            <w:tcW w:w="1310" w:type="dxa"/>
            <w:tcBorders>
              <w:top w:val="nil"/>
              <w:left w:val="nil"/>
              <w:bottom w:val="single" w:sz="4" w:space="0" w:color="auto"/>
              <w:right w:val="nil"/>
            </w:tcBorders>
            <w:noWrap/>
            <w:vAlign w:val="center"/>
            <w:hideMark/>
          </w:tcPr>
          <w:p w14:paraId="31D0FA92"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3,14</w:t>
            </w:r>
          </w:p>
        </w:tc>
        <w:tc>
          <w:tcPr>
            <w:tcW w:w="958" w:type="dxa"/>
            <w:tcBorders>
              <w:top w:val="nil"/>
              <w:left w:val="nil"/>
              <w:bottom w:val="single" w:sz="4" w:space="0" w:color="auto"/>
              <w:right w:val="nil"/>
            </w:tcBorders>
            <w:vAlign w:val="center"/>
            <w:hideMark/>
          </w:tcPr>
          <w:p w14:paraId="39297F18"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3,67</w:t>
            </w:r>
          </w:p>
        </w:tc>
        <w:tc>
          <w:tcPr>
            <w:tcW w:w="850" w:type="dxa"/>
            <w:tcBorders>
              <w:top w:val="nil"/>
              <w:left w:val="nil"/>
              <w:bottom w:val="single" w:sz="4" w:space="0" w:color="auto"/>
              <w:right w:val="nil"/>
            </w:tcBorders>
            <w:noWrap/>
            <w:vAlign w:val="center"/>
            <w:hideMark/>
          </w:tcPr>
          <w:p w14:paraId="07FD7D36" w14:textId="77777777" w:rsidR="0073726E" w:rsidRPr="0073726E" w:rsidRDefault="0073726E" w:rsidP="0073726E">
            <w:pPr>
              <w:spacing w:after="0"/>
              <w:rPr>
                <w:rFonts w:ascii="Arial" w:eastAsia="Times New Roman" w:hAnsi="Arial" w:cs="Arial"/>
                <w:color w:val="000000"/>
                <w:sz w:val="20"/>
                <w:szCs w:val="20"/>
                <w:lang w:val="id-ID" w:eastAsia="en-US"/>
              </w:rPr>
            </w:pPr>
          </w:p>
        </w:tc>
        <w:tc>
          <w:tcPr>
            <w:tcW w:w="1464" w:type="dxa"/>
            <w:tcBorders>
              <w:top w:val="nil"/>
              <w:left w:val="nil"/>
              <w:bottom w:val="single" w:sz="4" w:space="0" w:color="auto"/>
              <w:right w:val="nil"/>
            </w:tcBorders>
            <w:noWrap/>
            <w:vAlign w:val="center"/>
            <w:hideMark/>
          </w:tcPr>
          <w:p w14:paraId="22B92AA7" w14:textId="77777777" w:rsidR="0073726E" w:rsidRPr="0073726E" w:rsidRDefault="0073726E" w:rsidP="0073726E">
            <w:pPr>
              <w:spacing w:after="0" w:line="240" w:lineRule="auto"/>
              <w:jc w:val="center"/>
              <w:rPr>
                <w:rFonts w:ascii="Arial" w:eastAsia="Times New Roman" w:hAnsi="Arial" w:cs="Arial"/>
                <w:color w:val="000000"/>
                <w:sz w:val="20"/>
                <w:szCs w:val="20"/>
                <w:lang w:eastAsia="en-US"/>
              </w:rPr>
            </w:pPr>
            <w:r w:rsidRPr="0073726E">
              <w:rPr>
                <w:rFonts w:ascii="Arial" w:eastAsia="Times New Roman" w:hAnsi="Arial" w:cs="Arial"/>
                <w:color w:val="000000"/>
                <w:sz w:val="20"/>
                <w:szCs w:val="20"/>
                <w:lang w:val="id-ID" w:eastAsia="en-US"/>
              </w:rPr>
              <w:t>5,67</w:t>
            </w:r>
          </w:p>
        </w:tc>
        <w:tc>
          <w:tcPr>
            <w:tcW w:w="1479" w:type="dxa"/>
            <w:tcBorders>
              <w:top w:val="nil"/>
              <w:left w:val="nil"/>
              <w:bottom w:val="single" w:sz="4" w:space="0" w:color="auto"/>
              <w:right w:val="nil"/>
            </w:tcBorders>
            <w:vAlign w:val="center"/>
            <w:hideMark/>
          </w:tcPr>
          <w:p w14:paraId="34A61EB0" w14:textId="77777777" w:rsidR="0073726E" w:rsidRPr="0073726E" w:rsidRDefault="0073726E" w:rsidP="0073726E">
            <w:pPr>
              <w:spacing w:after="0" w:line="240" w:lineRule="auto"/>
              <w:jc w:val="center"/>
              <w:rPr>
                <w:rFonts w:ascii="Arial" w:eastAsia="Times New Roman" w:hAnsi="Arial" w:cs="Arial"/>
                <w:color w:val="000000"/>
                <w:sz w:val="20"/>
                <w:szCs w:val="20"/>
                <w:lang w:val="id-ID" w:eastAsia="en-US"/>
              </w:rPr>
            </w:pPr>
            <w:r w:rsidRPr="0073726E">
              <w:rPr>
                <w:rFonts w:ascii="Arial" w:eastAsia="Times New Roman" w:hAnsi="Arial" w:cs="Arial"/>
                <w:color w:val="000000"/>
                <w:sz w:val="20"/>
                <w:szCs w:val="20"/>
                <w:lang w:val="id-ID" w:eastAsia="en-US"/>
              </w:rPr>
              <w:t>5,19</w:t>
            </w:r>
          </w:p>
        </w:tc>
      </w:tr>
    </w:tbl>
    <w:p w14:paraId="31C604AE" w14:textId="77777777" w:rsidR="00346369" w:rsidRPr="00620161" w:rsidRDefault="00346369" w:rsidP="004D6503">
      <w:pPr>
        <w:spacing w:before="120" w:after="0"/>
        <w:ind w:firstLine="426"/>
        <w:jc w:val="both"/>
        <w:rPr>
          <w:rFonts w:ascii="Arial" w:eastAsia="Arial" w:hAnsi="Arial" w:cs="Arial"/>
          <w:sz w:val="20"/>
          <w:szCs w:val="20"/>
          <w:lang w:val="sv-SE"/>
        </w:rPr>
      </w:pPr>
    </w:p>
    <w:p w14:paraId="3899416C" w14:textId="1E7F4015" w:rsidR="00620161" w:rsidRPr="00620161" w:rsidRDefault="00620161" w:rsidP="00620161">
      <w:pPr>
        <w:pStyle w:val="ListParagraph"/>
        <w:numPr>
          <w:ilvl w:val="0"/>
          <w:numId w:val="2"/>
        </w:numPr>
        <w:spacing w:before="120" w:after="0"/>
        <w:ind w:left="426" w:hanging="426"/>
        <w:jc w:val="both"/>
        <w:rPr>
          <w:rFonts w:ascii="Arial" w:eastAsia="Arial" w:hAnsi="Arial" w:cs="Arial"/>
          <w:b/>
          <w:bCs/>
          <w:sz w:val="20"/>
          <w:szCs w:val="20"/>
          <w:lang w:val="en-ID"/>
        </w:rPr>
      </w:pPr>
      <w:r w:rsidRPr="00620161">
        <w:rPr>
          <w:rFonts w:ascii="Arial" w:eastAsia="Arial" w:hAnsi="Arial" w:cs="Arial"/>
          <w:b/>
          <w:bCs/>
          <w:sz w:val="20"/>
          <w:szCs w:val="20"/>
          <w:lang w:val="en-ID"/>
        </w:rPr>
        <w:t>Perubahan Agresivitas Setelah Intervensi</w:t>
      </w:r>
    </w:p>
    <w:p w14:paraId="6A6F96A3" w14:textId="77777777" w:rsidR="00620161" w:rsidRDefault="00620161" w:rsidP="00620161">
      <w:pPr>
        <w:spacing w:before="120" w:after="0"/>
        <w:ind w:firstLine="426"/>
        <w:jc w:val="both"/>
        <w:rPr>
          <w:rFonts w:ascii="Arial" w:eastAsia="Arial" w:hAnsi="Arial" w:cs="Arial"/>
          <w:sz w:val="20"/>
          <w:szCs w:val="20"/>
          <w:lang w:val="sv-SE"/>
        </w:rPr>
      </w:pPr>
      <w:r w:rsidRPr="00620161">
        <w:rPr>
          <w:rFonts w:ascii="Arial" w:eastAsia="Arial" w:hAnsi="Arial" w:cs="Arial"/>
          <w:sz w:val="20"/>
          <w:szCs w:val="20"/>
          <w:lang w:val="en-ID"/>
        </w:rPr>
        <w:t xml:space="preserve">Hasil pengukuran pada tahap posttest (T2) dan tindak lanjut (T3 dan T4) menunjukkan adanya penurunan agresivitas pada kedua kelompok. </w:t>
      </w:r>
      <w:r w:rsidRPr="00620161">
        <w:rPr>
          <w:rFonts w:ascii="Arial" w:eastAsia="Arial" w:hAnsi="Arial" w:cs="Arial"/>
          <w:sz w:val="20"/>
          <w:szCs w:val="20"/>
          <w:lang w:val="sv-SE"/>
        </w:rPr>
        <w:t>Namun, penurunan yang lebih besar dan konsisten terjadi pada kelompok MI. Pada tahap posttest (T2), skor agresivitas kelompok MI menurun menjadi M = 62,67 (SD = 1,97), sedangkan kelompok ART menurun menjadi M = 73,83 (SD = 3,19).</w:t>
      </w:r>
    </w:p>
    <w:p w14:paraId="305756B4" w14:textId="16293744" w:rsidR="00346369" w:rsidRPr="00346369" w:rsidRDefault="00346369" w:rsidP="00346369">
      <w:pPr>
        <w:spacing w:after="0" w:line="240" w:lineRule="auto"/>
        <w:jc w:val="center"/>
        <w:rPr>
          <w:rFonts w:ascii="Arial" w:eastAsia="TimesNewRomanPSMT" w:hAnsi="Arial" w:cs="Arial"/>
          <w:b/>
          <w:sz w:val="20"/>
          <w:szCs w:val="20"/>
          <w:lang w:eastAsia="en-US"/>
        </w:rPr>
      </w:pPr>
      <w:r w:rsidRPr="00346369">
        <w:rPr>
          <w:rFonts w:ascii="Arial" w:eastAsia="TimesNewRomanPSMT" w:hAnsi="Arial" w:cs="Arial"/>
          <w:b/>
          <w:sz w:val="20"/>
          <w:szCs w:val="20"/>
          <w:lang w:eastAsia="en-US"/>
        </w:rPr>
        <w:t>Tabel 1.3</w:t>
      </w:r>
    </w:p>
    <w:p w14:paraId="21A610DB" w14:textId="77777777" w:rsidR="00346369" w:rsidRPr="00346369" w:rsidRDefault="00346369" w:rsidP="00346369">
      <w:pPr>
        <w:spacing w:after="0" w:line="240" w:lineRule="auto"/>
        <w:jc w:val="center"/>
        <w:rPr>
          <w:rFonts w:ascii="Arial" w:eastAsia="TimesNewRomanPSMT" w:hAnsi="Arial" w:cs="Arial"/>
          <w:b/>
          <w:sz w:val="20"/>
          <w:szCs w:val="20"/>
          <w:lang w:eastAsia="en-US"/>
        </w:rPr>
      </w:pPr>
      <w:r w:rsidRPr="00346369">
        <w:rPr>
          <w:rFonts w:ascii="Arial" w:eastAsia="TimesNewRomanPSMT" w:hAnsi="Arial" w:cs="Arial"/>
          <w:b/>
          <w:sz w:val="20"/>
          <w:szCs w:val="20"/>
          <w:lang w:eastAsia="en-US"/>
        </w:rPr>
        <w:t>Hasil Analisis Pengujian Hipotesis</w:t>
      </w:r>
    </w:p>
    <w:tbl>
      <w:tblPr>
        <w:tblW w:w="0" w:type="auto"/>
        <w:tblBorders>
          <w:top w:val="single" w:sz="4" w:space="0" w:color="auto"/>
          <w:bottom w:val="single" w:sz="4" w:space="0" w:color="auto"/>
        </w:tblBorders>
        <w:tblLook w:val="04A0" w:firstRow="1" w:lastRow="0" w:firstColumn="1" w:lastColumn="0" w:noHBand="0" w:noVBand="1"/>
      </w:tblPr>
      <w:tblGrid>
        <w:gridCol w:w="1492"/>
        <w:gridCol w:w="1235"/>
        <w:gridCol w:w="987"/>
        <w:gridCol w:w="969"/>
        <w:gridCol w:w="1014"/>
        <w:gridCol w:w="1120"/>
        <w:gridCol w:w="1120"/>
      </w:tblGrid>
      <w:tr w:rsidR="00346369" w:rsidRPr="00346369" w14:paraId="3FDBEE18" w14:textId="77777777" w:rsidTr="00D94EEF">
        <w:tc>
          <w:tcPr>
            <w:tcW w:w="1519" w:type="dxa"/>
            <w:vMerge w:val="restart"/>
            <w:tcBorders>
              <w:top w:val="single" w:sz="4" w:space="0" w:color="auto"/>
              <w:bottom w:val="single" w:sz="4" w:space="0" w:color="auto"/>
            </w:tcBorders>
            <w:vAlign w:val="center"/>
          </w:tcPr>
          <w:p w14:paraId="7AE176C0"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Parameter</w:t>
            </w:r>
          </w:p>
        </w:tc>
        <w:tc>
          <w:tcPr>
            <w:tcW w:w="4319" w:type="dxa"/>
            <w:gridSpan w:val="4"/>
            <w:tcBorders>
              <w:top w:val="single" w:sz="4" w:space="0" w:color="auto"/>
              <w:bottom w:val="single" w:sz="4" w:space="0" w:color="auto"/>
            </w:tcBorders>
            <w:vAlign w:val="center"/>
          </w:tcPr>
          <w:p w14:paraId="369591BF"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Kelompok</w:t>
            </w:r>
          </w:p>
        </w:tc>
        <w:tc>
          <w:tcPr>
            <w:tcW w:w="1158" w:type="dxa"/>
            <w:vMerge w:val="restart"/>
            <w:tcBorders>
              <w:top w:val="single" w:sz="4" w:space="0" w:color="auto"/>
              <w:bottom w:val="single" w:sz="4" w:space="0" w:color="auto"/>
            </w:tcBorders>
            <w:vAlign w:val="center"/>
          </w:tcPr>
          <w:p w14:paraId="230518BE"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t</w:t>
            </w:r>
          </w:p>
        </w:tc>
        <w:tc>
          <w:tcPr>
            <w:tcW w:w="1158" w:type="dxa"/>
            <w:vMerge w:val="restart"/>
            <w:tcBorders>
              <w:top w:val="single" w:sz="4" w:space="0" w:color="auto"/>
              <w:bottom w:val="single" w:sz="4" w:space="0" w:color="auto"/>
            </w:tcBorders>
            <w:vAlign w:val="center"/>
          </w:tcPr>
          <w:p w14:paraId="1592E806"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p</w:t>
            </w:r>
          </w:p>
        </w:tc>
      </w:tr>
      <w:tr w:rsidR="00346369" w:rsidRPr="00346369" w14:paraId="6CF3E562" w14:textId="77777777" w:rsidTr="00D94EEF">
        <w:tc>
          <w:tcPr>
            <w:tcW w:w="1519" w:type="dxa"/>
            <w:vMerge/>
            <w:tcBorders>
              <w:top w:val="single" w:sz="4" w:space="0" w:color="auto"/>
              <w:bottom w:val="single" w:sz="4" w:space="0" w:color="auto"/>
            </w:tcBorders>
            <w:vAlign w:val="center"/>
          </w:tcPr>
          <w:p w14:paraId="7349E63B" w14:textId="77777777" w:rsidR="00346369" w:rsidRPr="00346369" w:rsidRDefault="00346369" w:rsidP="00346369">
            <w:pPr>
              <w:spacing w:after="0" w:line="240" w:lineRule="auto"/>
              <w:jc w:val="center"/>
              <w:rPr>
                <w:rFonts w:ascii="Arial" w:hAnsi="Arial" w:cs="Arial"/>
                <w:b/>
                <w:sz w:val="20"/>
                <w:szCs w:val="20"/>
                <w:lang w:eastAsia="en-US"/>
              </w:rPr>
            </w:pPr>
          </w:p>
        </w:tc>
        <w:tc>
          <w:tcPr>
            <w:tcW w:w="2275" w:type="dxa"/>
            <w:gridSpan w:val="2"/>
            <w:tcBorders>
              <w:top w:val="single" w:sz="4" w:space="0" w:color="auto"/>
              <w:bottom w:val="single" w:sz="4" w:space="0" w:color="auto"/>
            </w:tcBorders>
            <w:vAlign w:val="center"/>
          </w:tcPr>
          <w:p w14:paraId="75126BA1"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ART</w:t>
            </w:r>
          </w:p>
        </w:tc>
        <w:tc>
          <w:tcPr>
            <w:tcW w:w="2044" w:type="dxa"/>
            <w:gridSpan w:val="2"/>
            <w:tcBorders>
              <w:top w:val="single" w:sz="4" w:space="0" w:color="auto"/>
              <w:bottom w:val="single" w:sz="4" w:space="0" w:color="auto"/>
            </w:tcBorders>
            <w:vAlign w:val="center"/>
          </w:tcPr>
          <w:p w14:paraId="5EB7E59D"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MI</w:t>
            </w:r>
          </w:p>
        </w:tc>
        <w:tc>
          <w:tcPr>
            <w:tcW w:w="1158" w:type="dxa"/>
            <w:vMerge/>
            <w:tcBorders>
              <w:top w:val="nil"/>
              <w:bottom w:val="single" w:sz="4" w:space="0" w:color="auto"/>
            </w:tcBorders>
            <w:vAlign w:val="center"/>
          </w:tcPr>
          <w:p w14:paraId="4FF0A80D" w14:textId="77777777" w:rsidR="00346369" w:rsidRPr="00346369" w:rsidRDefault="00346369" w:rsidP="00346369">
            <w:pPr>
              <w:spacing w:after="0" w:line="240" w:lineRule="auto"/>
              <w:jc w:val="center"/>
              <w:rPr>
                <w:rFonts w:ascii="Arial" w:hAnsi="Arial" w:cs="Arial"/>
                <w:b/>
                <w:sz w:val="20"/>
                <w:szCs w:val="20"/>
                <w:lang w:eastAsia="en-US"/>
              </w:rPr>
            </w:pPr>
          </w:p>
        </w:tc>
        <w:tc>
          <w:tcPr>
            <w:tcW w:w="1158" w:type="dxa"/>
            <w:vMerge/>
            <w:tcBorders>
              <w:top w:val="nil"/>
              <w:bottom w:val="single" w:sz="4" w:space="0" w:color="auto"/>
            </w:tcBorders>
            <w:vAlign w:val="center"/>
          </w:tcPr>
          <w:p w14:paraId="5E6BE9C4" w14:textId="77777777" w:rsidR="00346369" w:rsidRPr="00346369" w:rsidRDefault="00346369" w:rsidP="00346369">
            <w:pPr>
              <w:spacing w:after="0" w:line="240" w:lineRule="auto"/>
              <w:jc w:val="center"/>
              <w:rPr>
                <w:rFonts w:ascii="Arial" w:hAnsi="Arial" w:cs="Arial"/>
                <w:b/>
                <w:sz w:val="20"/>
                <w:szCs w:val="20"/>
                <w:lang w:eastAsia="en-US"/>
              </w:rPr>
            </w:pPr>
          </w:p>
        </w:tc>
      </w:tr>
      <w:tr w:rsidR="00346369" w:rsidRPr="00346369" w14:paraId="1125A988" w14:textId="77777777" w:rsidTr="00D94EEF">
        <w:tc>
          <w:tcPr>
            <w:tcW w:w="1519" w:type="dxa"/>
            <w:vMerge/>
            <w:tcBorders>
              <w:top w:val="single" w:sz="4" w:space="0" w:color="auto"/>
              <w:bottom w:val="single" w:sz="4" w:space="0" w:color="auto"/>
            </w:tcBorders>
            <w:vAlign w:val="center"/>
          </w:tcPr>
          <w:p w14:paraId="63B3D0FE" w14:textId="77777777" w:rsidR="00346369" w:rsidRPr="00346369" w:rsidRDefault="00346369" w:rsidP="00346369">
            <w:pPr>
              <w:spacing w:after="0" w:line="240" w:lineRule="auto"/>
              <w:jc w:val="center"/>
              <w:rPr>
                <w:rFonts w:ascii="Arial" w:hAnsi="Arial" w:cs="Arial"/>
                <w:b/>
                <w:sz w:val="20"/>
                <w:szCs w:val="20"/>
                <w:lang w:eastAsia="en-US"/>
              </w:rPr>
            </w:pPr>
          </w:p>
        </w:tc>
        <w:tc>
          <w:tcPr>
            <w:tcW w:w="1283" w:type="dxa"/>
            <w:tcBorders>
              <w:top w:val="single" w:sz="4" w:space="0" w:color="auto"/>
              <w:bottom w:val="single" w:sz="4" w:space="0" w:color="auto"/>
            </w:tcBorders>
            <w:vAlign w:val="center"/>
          </w:tcPr>
          <w:p w14:paraId="04658BCD"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Mean</w:t>
            </w:r>
          </w:p>
        </w:tc>
        <w:tc>
          <w:tcPr>
            <w:tcW w:w="992" w:type="dxa"/>
            <w:tcBorders>
              <w:top w:val="single" w:sz="4" w:space="0" w:color="auto"/>
              <w:bottom w:val="single" w:sz="4" w:space="0" w:color="auto"/>
            </w:tcBorders>
            <w:vAlign w:val="center"/>
          </w:tcPr>
          <w:p w14:paraId="46B0DDB0"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SD</w:t>
            </w:r>
          </w:p>
        </w:tc>
        <w:tc>
          <w:tcPr>
            <w:tcW w:w="992" w:type="dxa"/>
            <w:tcBorders>
              <w:top w:val="single" w:sz="4" w:space="0" w:color="auto"/>
              <w:bottom w:val="single" w:sz="4" w:space="0" w:color="auto"/>
            </w:tcBorders>
            <w:vAlign w:val="center"/>
          </w:tcPr>
          <w:p w14:paraId="0A3574D8"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 xml:space="preserve">Mean </w:t>
            </w:r>
          </w:p>
        </w:tc>
        <w:tc>
          <w:tcPr>
            <w:tcW w:w="1052" w:type="dxa"/>
            <w:tcBorders>
              <w:top w:val="single" w:sz="4" w:space="0" w:color="auto"/>
              <w:bottom w:val="single" w:sz="4" w:space="0" w:color="auto"/>
            </w:tcBorders>
            <w:vAlign w:val="center"/>
          </w:tcPr>
          <w:p w14:paraId="3FD03605"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SD</w:t>
            </w:r>
          </w:p>
        </w:tc>
        <w:tc>
          <w:tcPr>
            <w:tcW w:w="1158" w:type="dxa"/>
            <w:vMerge/>
            <w:tcBorders>
              <w:top w:val="nil"/>
              <w:bottom w:val="single" w:sz="4" w:space="0" w:color="auto"/>
            </w:tcBorders>
            <w:vAlign w:val="center"/>
          </w:tcPr>
          <w:p w14:paraId="31B53675" w14:textId="77777777" w:rsidR="00346369" w:rsidRPr="00346369" w:rsidRDefault="00346369" w:rsidP="00346369">
            <w:pPr>
              <w:spacing w:after="0" w:line="240" w:lineRule="auto"/>
              <w:jc w:val="center"/>
              <w:rPr>
                <w:rFonts w:ascii="Arial" w:hAnsi="Arial" w:cs="Arial"/>
                <w:b/>
                <w:sz w:val="20"/>
                <w:szCs w:val="20"/>
                <w:lang w:eastAsia="en-US"/>
              </w:rPr>
            </w:pPr>
          </w:p>
        </w:tc>
        <w:tc>
          <w:tcPr>
            <w:tcW w:w="1158" w:type="dxa"/>
            <w:vMerge/>
            <w:tcBorders>
              <w:top w:val="nil"/>
              <w:bottom w:val="single" w:sz="4" w:space="0" w:color="auto"/>
            </w:tcBorders>
            <w:vAlign w:val="center"/>
          </w:tcPr>
          <w:p w14:paraId="0FF6FBC7" w14:textId="77777777" w:rsidR="00346369" w:rsidRPr="00346369" w:rsidRDefault="00346369" w:rsidP="00346369">
            <w:pPr>
              <w:spacing w:after="0" w:line="240" w:lineRule="auto"/>
              <w:jc w:val="center"/>
              <w:rPr>
                <w:rFonts w:ascii="Arial" w:hAnsi="Arial" w:cs="Arial"/>
                <w:b/>
                <w:sz w:val="20"/>
                <w:szCs w:val="20"/>
                <w:lang w:eastAsia="en-US"/>
              </w:rPr>
            </w:pPr>
          </w:p>
        </w:tc>
      </w:tr>
      <w:tr w:rsidR="00346369" w:rsidRPr="00346369" w14:paraId="4354E9F5" w14:textId="77777777" w:rsidTr="00D94EEF">
        <w:tc>
          <w:tcPr>
            <w:tcW w:w="1519" w:type="dxa"/>
            <w:tcBorders>
              <w:top w:val="single" w:sz="4" w:space="0" w:color="auto"/>
              <w:bottom w:val="nil"/>
            </w:tcBorders>
            <w:vAlign w:val="center"/>
          </w:tcPr>
          <w:p w14:paraId="6CE58EA2" w14:textId="77777777" w:rsidR="00346369" w:rsidRPr="00346369" w:rsidRDefault="00346369" w:rsidP="00346369">
            <w:pPr>
              <w:spacing w:after="0" w:line="240" w:lineRule="auto"/>
              <w:jc w:val="center"/>
              <w:rPr>
                <w:rFonts w:ascii="Arial" w:hAnsi="Arial" w:cs="Arial"/>
                <w:i/>
                <w:sz w:val="20"/>
                <w:szCs w:val="20"/>
                <w:lang w:val="id-ID" w:eastAsia="en-US"/>
              </w:rPr>
            </w:pPr>
            <w:r w:rsidRPr="00346369">
              <w:rPr>
                <w:rFonts w:ascii="Arial" w:hAnsi="Arial" w:cs="Arial"/>
                <w:i/>
                <w:sz w:val="20"/>
                <w:szCs w:val="20"/>
                <w:lang w:val="id-ID" w:eastAsia="en-US"/>
              </w:rPr>
              <w:t>T1</w:t>
            </w:r>
          </w:p>
        </w:tc>
        <w:tc>
          <w:tcPr>
            <w:tcW w:w="1283" w:type="dxa"/>
            <w:tcBorders>
              <w:top w:val="single" w:sz="4" w:space="0" w:color="auto"/>
              <w:bottom w:val="nil"/>
            </w:tcBorders>
            <w:vAlign w:val="center"/>
          </w:tcPr>
          <w:p w14:paraId="3D9DE0F3"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98,17</w:t>
            </w:r>
          </w:p>
        </w:tc>
        <w:tc>
          <w:tcPr>
            <w:tcW w:w="992" w:type="dxa"/>
            <w:tcBorders>
              <w:top w:val="single" w:sz="4" w:space="0" w:color="auto"/>
              <w:bottom w:val="nil"/>
            </w:tcBorders>
            <w:vAlign w:val="center"/>
          </w:tcPr>
          <w:p w14:paraId="6CCBAD1B"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5,67</w:t>
            </w:r>
          </w:p>
        </w:tc>
        <w:tc>
          <w:tcPr>
            <w:tcW w:w="992" w:type="dxa"/>
            <w:tcBorders>
              <w:top w:val="single" w:sz="4" w:space="0" w:color="auto"/>
              <w:bottom w:val="nil"/>
            </w:tcBorders>
            <w:vAlign w:val="center"/>
          </w:tcPr>
          <w:p w14:paraId="5CBCD50D"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94,33</w:t>
            </w:r>
          </w:p>
        </w:tc>
        <w:tc>
          <w:tcPr>
            <w:tcW w:w="1052" w:type="dxa"/>
            <w:tcBorders>
              <w:top w:val="single" w:sz="4" w:space="0" w:color="auto"/>
              <w:bottom w:val="nil"/>
            </w:tcBorders>
            <w:vAlign w:val="center"/>
          </w:tcPr>
          <w:p w14:paraId="53463175"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3,14</w:t>
            </w:r>
          </w:p>
        </w:tc>
        <w:tc>
          <w:tcPr>
            <w:tcW w:w="1158" w:type="dxa"/>
            <w:tcBorders>
              <w:top w:val="single" w:sz="4" w:space="0" w:color="auto"/>
              <w:bottom w:val="nil"/>
            </w:tcBorders>
            <w:vAlign w:val="center"/>
          </w:tcPr>
          <w:p w14:paraId="46E43842"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-1,448</w:t>
            </w:r>
          </w:p>
        </w:tc>
        <w:tc>
          <w:tcPr>
            <w:tcW w:w="1158" w:type="dxa"/>
            <w:tcBorders>
              <w:top w:val="single" w:sz="4" w:space="0" w:color="auto"/>
              <w:bottom w:val="nil"/>
            </w:tcBorders>
            <w:vAlign w:val="center"/>
          </w:tcPr>
          <w:p w14:paraId="3C4F2540"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0,178</w:t>
            </w:r>
          </w:p>
        </w:tc>
      </w:tr>
      <w:tr w:rsidR="00346369" w:rsidRPr="00346369" w14:paraId="349007B4" w14:textId="77777777" w:rsidTr="00D94EEF">
        <w:tc>
          <w:tcPr>
            <w:tcW w:w="1519" w:type="dxa"/>
            <w:tcBorders>
              <w:top w:val="nil"/>
              <w:bottom w:val="nil"/>
            </w:tcBorders>
            <w:vAlign w:val="center"/>
          </w:tcPr>
          <w:p w14:paraId="2BA03073" w14:textId="77777777" w:rsidR="00346369" w:rsidRPr="00346369" w:rsidRDefault="00346369" w:rsidP="00346369">
            <w:pPr>
              <w:spacing w:after="0" w:line="240" w:lineRule="auto"/>
              <w:jc w:val="center"/>
              <w:rPr>
                <w:rFonts w:ascii="Arial" w:hAnsi="Arial" w:cs="Arial"/>
                <w:i/>
                <w:sz w:val="20"/>
                <w:szCs w:val="20"/>
                <w:lang w:val="id-ID" w:eastAsia="en-US"/>
              </w:rPr>
            </w:pPr>
            <w:r w:rsidRPr="00346369">
              <w:rPr>
                <w:rFonts w:ascii="Arial" w:hAnsi="Arial" w:cs="Arial"/>
                <w:i/>
                <w:sz w:val="20"/>
                <w:szCs w:val="20"/>
                <w:lang w:val="id-ID" w:eastAsia="en-US"/>
              </w:rPr>
              <w:t>T2</w:t>
            </w:r>
          </w:p>
        </w:tc>
        <w:tc>
          <w:tcPr>
            <w:tcW w:w="1283" w:type="dxa"/>
            <w:tcBorders>
              <w:top w:val="nil"/>
              <w:bottom w:val="nil"/>
            </w:tcBorders>
            <w:vAlign w:val="center"/>
          </w:tcPr>
          <w:p w14:paraId="3B6F7A74"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73,83</w:t>
            </w:r>
          </w:p>
        </w:tc>
        <w:tc>
          <w:tcPr>
            <w:tcW w:w="992" w:type="dxa"/>
            <w:tcBorders>
              <w:top w:val="nil"/>
              <w:bottom w:val="nil"/>
            </w:tcBorders>
            <w:vAlign w:val="center"/>
          </w:tcPr>
          <w:p w14:paraId="3EB98357"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3,19</w:t>
            </w:r>
          </w:p>
        </w:tc>
        <w:tc>
          <w:tcPr>
            <w:tcW w:w="992" w:type="dxa"/>
            <w:tcBorders>
              <w:top w:val="nil"/>
              <w:bottom w:val="nil"/>
            </w:tcBorders>
            <w:vAlign w:val="center"/>
          </w:tcPr>
          <w:p w14:paraId="6DF07A38"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62,67</w:t>
            </w:r>
          </w:p>
        </w:tc>
        <w:tc>
          <w:tcPr>
            <w:tcW w:w="1052" w:type="dxa"/>
            <w:tcBorders>
              <w:top w:val="nil"/>
              <w:bottom w:val="nil"/>
            </w:tcBorders>
            <w:vAlign w:val="center"/>
          </w:tcPr>
          <w:p w14:paraId="3D8D9979"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1,97</w:t>
            </w:r>
          </w:p>
        </w:tc>
        <w:tc>
          <w:tcPr>
            <w:tcW w:w="1158" w:type="dxa"/>
            <w:tcBorders>
              <w:top w:val="nil"/>
              <w:bottom w:val="nil"/>
            </w:tcBorders>
            <w:vAlign w:val="center"/>
          </w:tcPr>
          <w:p w14:paraId="7C459CC8"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-7,302</w:t>
            </w:r>
          </w:p>
        </w:tc>
        <w:tc>
          <w:tcPr>
            <w:tcW w:w="1158" w:type="dxa"/>
            <w:tcBorders>
              <w:top w:val="nil"/>
              <w:bottom w:val="nil"/>
            </w:tcBorders>
            <w:vAlign w:val="center"/>
          </w:tcPr>
          <w:p w14:paraId="159C9F18"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r>
      <w:tr w:rsidR="00346369" w:rsidRPr="00346369" w14:paraId="5EDB0F4A" w14:textId="77777777" w:rsidTr="00D94EEF">
        <w:tc>
          <w:tcPr>
            <w:tcW w:w="1519" w:type="dxa"/>
            <w:tcBorders>
              <w:top w:val="nil"/>
              <w:bottom w:val="nil"/>
            </w:tcBorders>
            <w:vAlign w:val="center"/>
          </w:tcPr>
          <w:p w14:paraId="14844FC5" w14:textId="77777777" w:rsidR="00346369" w:rsidRPr="00346369" w:rsidRDefault="00346369" w:rsidP="00346369">
            <w:pPr>
              <w:spacing w:after="0" w:line="240" w:lineRule="auto"/>
              <w:jc w:val="center"/>
              <w:rPr>
                <w:rFonts w:ascii="Arial" w:hAnsi="Arial" w:cs="Arial"/>
                <w:i/>
                <w:sz w:val="20"/>
                <w:szCs w:val="20"/>
                <w:lang w:val="id-ID" w:eastAsia="en-US"/>
              </w:rPr>
            </w:pPr>
            <w:r w:rsidRPr="00346369">
              <w:rPr>
                <w:rFonts w:ascii="Arial" w:hAnsi="Arial" w:cs="Arial"/>
                <w:i/>
                <w:sz w:val="20"/>
                <w:szCs w:val="20"/>
                <w:lang w:val="id-ID" w:eastAsia="en-US"/>
              </w:rPr>
              <w:t>T3</w:t>
            </w:r>
          </w:p>
        </w:tc>
        <w:tc>
          <w:tcPr>
            <w:tcW w:w="1283" w:type="dxa"/>
            <w:tcBorders>
              <w:top w:val="nil"/>
              <w:bottom w:val="nil"/>
            </w:tcBorders>
            <w:vAlign w:val="center"/>
          </w:tcPr>
          <w:p w14:paraId="32F50811"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68,83</w:t>
            </w:r>
          </w:p>
        </w:tc>
        <w:tc>
          <w:tcPr>
            <w:tcW w:w="992" w:type="dxa"/>
            <w:tcBorders>
              <w:top w:val="nil"/>
              <w:bottom w:val="nil"/>
            </w:tcBorders>
            <w:vAlign w:val="center"/>
          </w:tcPr>
          <w:p w14:paraId="7D43434C"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4,71</w:t>
            </w:r>
          </w:p>
        </w:tc>
        <w:tc>
          <w:tcPr>
            <w:tcW w:w="992" w:type="dxa"/>
            <w:tcBorders>
              <w:top w:val="nil"/>
              <w:bottom w:val="nil"/>
            </w:tcBorders>
            <w:vAlign w:val="center"/>
          </w:tcPr>
          <w:p w14:paraId="1879B39F"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53,0</w:t>
            </w:r>
          </w:p>
        </w:tc>
        <w:tc>
          <w:tcPr>
            <w:tcW w:w="1052" w:type="dxa"/>
            <w:tcBorders>
              <w:top w:val="nil"/>
              <w:bottom w:val="nil"/>
            </w:tcBorders>
            <w:vAlign w:val="center"/>
          </w:tcPr>
          <w:p w14:paraId="0FEC9BBA"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3,85</w:t>
            </w:r>
          </w:p>
        </w:tc>
        <w:tc>
          <w:tcPr>
            <w:tcW w:w="1158" w:type="dxa"/>
            <w:tcBorders>
              <w:top w:val="nil"/>
              <w:bottom w:val="nil"/>
            </w:tcBorders>
            <w:vAlign w:val="center"/>
          </w:tcPr>
          <w:p w14:paraId="031EF48F"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-6,379</w:t>
            </w:r>
          </w:p>
        </w:tc>
        <w:tc>
          <w:tcPr>
            <w:tcW w:w="1158" w:type="dxa"/>
            <w:tcBorders>
              <w:top w:val="nil"/>
              <w:bottom w:val="nil"/>
            </w:tcBorders>
            <w:vAlign w:val="center"/>
          </w:tcPr>
          <w:p w14:paraId="5598B816"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r>
      <w:tr w:rsidR="00346369" w:rsidRPr="00346369" w14:paraId="1659858B" w14:textId="77777777" w:rsidTr="00D94EEF">
        <w:tc>
          <w:tcPr>
            <w:tcW w:w="1519" w:type="dxa"/>
            <w:tcBorders>
              <w:top w:val="nil"/>
              <w:bottom w:val="nil"/>
            </w:tcBorders>
            <w:vAlign w:val="center"/>
          </w:tcPr>
          <w:p w14:paraId="14E67EEC" w14:textId="77777777" w:rsidR="00346369" w:rsidRPr="00346369" w:rsidRDefault="00346369" w:rsidP="00346369">
            <w:pPr>
              <w:spacing w:after="0" w:line="240" w:lineRule="auto"/>
              <w:jc w:val="center"/>
              <w:rPr>
                <w:rFonts w:ascii="Arial" w:hAnsi="Arial" w:cs="Arial"/>
                <w:i/>
                <w:sz w:val="20"/>
                <w:szCs w:val="20"/>
                <w:lang w:eastAsia="en-US"/>
              </w:rPr>
            </w:pPr>
            <w:r w:rsidRPr="00346369">
              <w:rPr>
                <w:rFonts w:ascii="Arial" w:hAnsi="Arial" w:cs="Arial"/>
                <w:i/>
                <w:sz w:val="20"/>
                <w:szCs w:val="20"/>
                <w:lang w:eastAsia="en-US"/>
              </w:rPr>
              <w:t>T4</w:t>
            </w:r>
          </w:p>
        </w:tc>
        <w:tc>
          <w:tcPr>
            <w:tcW w:w="1283" w:type="dxa"/>
            <w:tcBorders>
              <w:top w:val="nil"/>
              <w:bottom w:val="nil"/>
            </w:tcBorders>
            <w:vAlign w:val="center"/>
          </w:tcPr>
          <w:p w14:paraId="699FF2EE"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67,0</w:t>
            </w:r>
          </w:p>
        </w:tc>
        <w:tc>
          <w:tcPr>
            <w:tcW w:w="992" w:type="dxa"/>
            <w:tcBorders>
              <w:top w:val="nil"/>
              <w:bottom w:val="nil"/>
            </w:tcBorders>
            <w:vAlign w:val="center"/>
          </w:tcPr>
          <w:p w14:paraId="38379470"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5,09</w:t>
            </w:r>
          </w:p>
        </w:tc>
        <w:tc>
          <w:tcPr>
            <w:tcW w:w="992" w:type="dxa"/>
            <w:tcBorders>
              <w:top w:val="nil"/>
              <w:bottom w:val="nil"/>
            </w:tcBorders>
            <w:vAlign w:val="center"/>
          </w:tcPr>
          <w:p w14:paraId="47466FD1"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47,60</w:t>
            </w:r>
          </w:p>
        </w:tc>
        <w:tc>
          <w:tcPr>
            <w:tcW w:w="1052" w:type="dxa"/>
            <w:tcBorders>
              <w:top w:val="nil"/>
              <w:bottom w:val="nil"/>
            </w:tcBorders>
            <w:vAlign w:val="center"/>
          </w:tcPr>
          <w:p w14:paraId="743C8AAD"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4,59</w:t>
            </w:r>
          </w:p>
        </w:tc>
        <w:tc>
          <w:tcPr>
            <w:tcW w:w="1158" w:type="dxa"/>
            <w:tcBorders>
              <w:top w:val="nil"/>
              <w:bottom w:val="nil"/>
            </w:tcBorders>
            <w:vAlign w:val="center"/>
          </w:tcPr>
          <w:p w14:paraId="51A10250"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-6,960</w:t>
            </w:r>
          </w:p>
        </w:tc>
        <w:tc>
          <w:tcPr>
            <w:tcW w:w="1158" w:type="dxa"/>
            <w:tcBorders>
              <w:top w:val="nil"/>
              <w:bottom w:val="nil"/>
            </w:tcBorders>
            <w:vAlign w:val="center"/>
          </w:tcPr>
          <w:p w14:paraId="28E28D75"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r>
      <w:tr w:rsidR="00346369" w:rsidRPr="00346369" w14:paraId="0F7C3F58" w14:textId="77777777" w:rsidTr="00D94EEF">
        <w:tc>
          <w:tcPr>
            <w:tcW w:w="1519" w:type="dxa"/>
            <w:vMerge w:val="restart"/>
            <w:tcBorders>
              <w:top w:val="nil"/>
              <w:bottom w:val="nil"/>
            </w:tcBorders>
            <w:vAlign w:val="center"/>
          </w:tcPr>
          <w:p w14:paraId="0364D647" w14:textId="77777777" w:rsidR="00346369" w:rsidRPr="00346369" w:rsidRDefault="00346369" w:rsidP="00346369">
            <w:pPr>
              <w:spacing w:after="0" w:line="240" w:lineRule="auto"/>
              <w:jc w:val="center"/>
              <w:rPr>
                <w:rFonts w:ascii="Arial" w:hAnsi="Arial" w:cs="Arial"/>
                <w:i/>
                <w:sz w:val="20"/>
                <w:szCs w:val="20"/>
                <w:lang w:eastAsia="en-US"/>
              </w:rPr>
            </w:pPr>
            <w:r w:rsidRPr="00346369">
              <w:rPr>
                <w:rFonts w:ascii="Arial" w:hAnsi="Arial" w:cs="Arial"/>
                <w:i/>
                <w:sz w:val="20"/>
                <w:szCs w:val="20"/>
                <w:lang w:eastAsia="en-US"/>
              </w:rPr>
              <w:t>Between</w:t>
            </w:r>
          </w:p>
        </w:tc>
        <w:tc>
          <w:tcPr>
            <w:tcW w:w="1283" w:type="dxa"/>
            <w:tcBorders>
              <w:top w:val="nil"/>
              <w:bottom w:val="nil"/>
            </w:tcBorders>
            <w:vAlign w:val="center"/>
          </w:tcPr>
          <w:p w14:paraId="4E7D1EC9"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F</w:t>
            </w:r>
          </w:p>
        </w:tc>
        <w:tc>
          <w:tcPr>
            <w:tcW w:w="992" w:type="dxa"/>
            <w:tcBorders>
              <w:top w:val="nil"/>
              <w:bottom w:val="nil"/>
            </w:tcBorders>
            <w:vAlign w:val="center"/>
          </w:tcPr>
          <w:p w14:paraId="3112D951"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64,610</w:t>
            </w:r>
          </w:p>
        </w:tc>
        <w:tc>
          <w:tcPr>
            <w:tcW w:w="992" w:type="dxa"/>
            <w:tcBorders>
              <w:top w:val="nil"/>
              <w:bottom w:val="nil"/>
            </w:tcBorders>
            <w:vAlign w:val="center"/>
          </w:tcPr>
          <w:p w14:paraId="3B27B92A"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7DF757B2"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14EC46E5"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47688327"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61B092C3" w14:textId="77777777" w:rsidTr="00D94EEF">
        <w:tc>
          <w:tcPr>
            <w:tcW w:w="1519" w:type="dxa"/>
            <w:vMerge/>
            <w:tcBorders>
              <w:top w:val="nil"/>
              <w:bottom w:val="nil"/>
            </w:tcBorders>
            <w:vAlign w:val="center"/>
          </w:tcPr>
          <w:p w14:paraId="2C96D415" w14:textId="77777777" w:rsidR="00346369" w:rsidRPr="00346369" w:rsidRDefault="00346369" w:rsidP="00346369">
            <w:pPr>
              <w:spacing w:after="0" w:line="240" w:lineRule="auto"/>
              <w:jc w:val="center"/>
              <w:rPr>
                <w:rFonts w:ascii="Arial" w:hAnsi="Arial" w:cs="Arial"/>
                <w:i/>
                <w:sz w:val="20"/>
                <w:szCs w:val="20"/>
                <w:lang w:eastAsia="en-US"/>
              </w:rPr>
            </w:pPr>
          </w:p>
        </w:tc>
        <w:tc>
          <w:tcPr>
            <w:tcW w:w="1283" w:type="dxa"/>
            <w:tcBorders>
              <w:top w:val="nil"/>
              <w:bottom w:val="nil"/>
            </w:tcBorders>
            <w:vAlign w:val="center"/>
          </w:tcPr>
          <w:p w14:paraId="3152FD8D"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P</w:t>
            </w:r>
          </w:p>
        </w:tc>
        <w:tc>
          <w:tcPr>
            <w:tcW w:w="992" w:type="dxa"/>
            <w:tcBorders>
              <w:top w:val="nil"/>
              <w:bottom w:val="nil"/>
            </w:tcBorders>
            <w:vAlign w:val="center"/>
          </w:tcPr>
          <w:p w14:paraId="57D5CE7B"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c>
          <w:tcPr>
            <w:tcW w:w="992" w:type="dxa"/>
            <w:tcBorders>
              <w:top w:val="nil"/>
              <w:bottom w:val="nil"/>
            </w:tcBorders>
            <w:vAlign w:val="center"/>
          </w:tcPr>
          <w:p w14:paraId="405F30BB"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1EDD4CED"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2ADCF584"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79C3A57D"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364E74C2" w14:textId="77777777" w:rsidTr="00D94EEF">
        <w:tc>
          <w:tcPr>
            <w:tcW w:w="1519" w:type="dxa"/>
            <w:vMerge w:val="restart"/>
            <w:tcBorders>
              <w:top w:val="nil"/>
              <w:bottom w:val="nil"/>
            </w:tcBorders>
            <w:vAlign w:val="center"/>
          </w:tcPr>
          <w:p w14:paraId="4DFB2179" w14:textId="77777777" w:rsidR="00346369" w:rsidRPr="00346369" w:rsidRDefault="00346369" w:rsidP="00346369">
            <w:pPr>
              <w:spacing w:after="0" w:line="240" w:lineRule="auto"/>
              <w:jc w:val="center"/>
              <w:rPr>
                <w:rFonts w:ascii="Arial" w:hAnsi="Arial" w:cs="Arial"/>
                <w:i/>
                <w:sz w:val="20"/>
                <w:szCs w:val="20"/>
                <w:lang w:eastAsia="en-US"/>
              </w:rPr>
            </w:pPr>
            <w:r w:rsidRPr="00346369">
              <w:rPr>
                <w:rFonts w:ascii="Arial" w:hAnsi="Arial" w:cs="Arial"/>
                <w:i/>
                <w:sz w:val="20"/>
                <w:szCs w:val="20"/>
                <w:lang w:eastAsia="en-US"/>
              </w:rPr>
              <w:t>Within</w:t>
            </w:r>
          </w:p>
        </w:tc>
        <w:tc>
          <w:tcPr>
            <w:tcW w:w="1283" w:type="dxa"/>
            <w:tcBorders>
              <w:top w:val="nil"/>
              <w:bottom w:val="nil"/>
            </w:tcBorders>
            <w:vAlign w:val="center"/>
          </w:tcPr>
          <w:p w14:paraId="3640089B"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F</w:t>
            </w:r>
          </w:p>
        </w:tc>
        <w:tc>
          <w:tcPr>
            <w:tcW w:w="992" w:type="dxa"/>
            <w:tcBorders>
              <w:top w:val="nil"/>
              <w:bottom w:val="nil"/>
            </w:tcBorders>
            <w:vAlign w:val="center"/>
          </w:tcPr>
          <w:p w14:paraId="5197007E"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276,081</w:t>
            </w:r>
          </w:p>
        </w:tc>
        <w:tc>
          <w:tcPr>
            <w:tcW w:w="992" w:type="dxa"/>
            <w:tcBorders>
              <w:top w:val="nil"/>
              <w:bottom w:val="nil"/>
            </w:tcBorders>
            <w:vAlign w:val="center"/>
          </w:tcPr>
          <w:p w14:paraId="28FAC7FA"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37D6925E"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3DBA041A"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243C3F20"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42E710A7" w14:textId="77777777" w:rsidTr="00D94EEF">
        <w:tc>
          <w:tcPr>
            <w:tcW w:w="1519" w:type="dxa"/>
            <w:vMerge/>
            <w:tcBorders>
              <w:top w:val="nil"/>
              <w:bottom w:val="nil"/>
            </w:tcBorders>
            <w:vAlign w:val="center"/>
          </w:tcPr>
          <w:p w14:paraId="7AE210E9" w14:textId="77777777" w:rsidR="00346369" w:rsidRPr="00346369" w:rsidRDefault="00346369" w:rsidP="00346369">
            <w:pPr>
              <w:spacing w:after="0" w:line="240" w:lineRule="auto"/>
              <w:jc w:val="center"/>
              <w:rPr>
                <w:rFonts w:ascii="Arial" w:hAnsi="Arial" w:cs="Arial"/>
                <w:sz w:val="20"/>
                <w:szCs w:val="20"/>
                <w:lang w:eastAsia="en-US"/>
              </w:rPr>
            </w:pPr>
          </w:p>
        </w:tc>
        <w:tc>
          <w:tcPr>
            <w:tcW w:w="1283" w:type="dxa"/>
            <w:tcBorders>
              <w:top w:val="nil"/>
              <w:bottom w:val="nil"/>
            </w:tcBorders>
            <w:vAlign w:val="center"/>
          </w:tcPr>
          <w:p w14:paraId="4DAFC410"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P</w:t>
            </w:r>
          </w:p>
        </w:tc>
        <w:tc>
          <w:tcPr>
            <w:tcW w:w="992" w:type="dxa"/>
            <w:tcBorders>
              <w:top w:val="nil"/>
              <w:bottom w:val="nil"/>
            </w:tcBorders>
            <w:vAlign w:val="center"/>
          </w:tcPr>
          <w:p w14:paraId="6B0178BF"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c>
          <w:tcPr>
            <w:tcW w:w="992" w:type="dxa"/>
            <w:tcBorders>
              <w:top w:val="nil"/>
              <w:bottom w:val="nil"/>
            </w:tcBorders>
            <w:vAlign w:val="center"/>
          </w:tcPr>
          <w:p w14:paraId="3282168C"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43A7C6B6"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167F0365"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21B1F3EA"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062F8D76" w14:textId="77777777" w:rsidTr="00D94EEF">
        <w:tc>
          <w:tcPr>
            <w:tcW w:w="1519" w:type="dxa"/>
            <w:vMerge w:val="restart"/>
            <w:tcBorders>
              <w:top w:val="nil"/>
              <w:bottom w:val="nil"/>
            </w:tcBorders>
            <w:vAlign w:val="center"/>
          </w:tcPr>
          <w:p w14:paraId="3576BCCC"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Interaksi</w:t>
            </w:r>
          </w:p>
        </w:tc>
        <w:tc>
          <w:tcPr>
            <w:tcW w:w="1283" w:type="dxa"/>
            <w:tcBorders>
              <w:top w:val="nil"/>
              <w:bottom w:val="nil"/>
            </w:tcBorders>
            <w:vAlign w:val="center"/>
          </w:tcPr>
          <w:p w14:paraId="2735A7B1"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F</w:t>
            </w:r>
          </w:p>
        </w:tc>
        <w:tc>
          <w:tcPr>
            <w:tcW w:w="992" w:type="dxa"/>
            <w:tcBorders>
              <w:top w:val="nil"/>
              <w:bottom w:val="nil"/>
            </w:tcBorders>
            <w:vAlign w:val="center"/>
          </w:tcPr>
          <w:p w14:paraId="506EF303"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10,107</w:t>
            </w:r>
          </w:p>
        </w:tc>
        <w:tc>
          <w:tcPr>
            <w:tcW w:w="992" w:type="dxa"/>
            <w:tcBorders>
              <w:top w:val="nil"/>
              <w:bottom w:val="nil"/>
            </w:tcBorders>
            <w:vAlign w:val="center"/>
          </w:tcPr>
          <w:p w14:paraId="4B6D9F64"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4788AF59"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61BBB203"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78A8FE45"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721A7D79" w14:textId="77777777" w:rsidTr="00D94EEF">
        <w:tc>
          <w:tcPr>
            <w:tcW w:w="1519" w:type="dxa"/>
            <w:vMerge/>
            <w:tcBorders>
              <w:top w:val="nil"/>
              <w:bottom w:val="single" w:sz="4" w:space="0" w:color="auto"/>
            </w:tcBorders>
            <w:vAlign w:val="center"/>
          </w:tcPr>
          <w:p w14:paraId="6952AD06" w14:textId="77777777" w:rsidR="00346369" w:rsidRPr="00346369" w:rsidRDefault="00346369" w:rsidP="00346369">
            <w:pPr>
              <w:spacing w:after="0" w:line="240" w:lineRule="auto"/>
              <w:jc w:val="center"/>
              <w:rPr>
                <w:rFonts w:ascii="Arial" w:hAnsi="Arial" w:cs="Arial"/>
                <w:sz w:val="20"/>
                <w:szCs w:val="20"/>
                <w:lang w:eastAsia="en-US"/>
              </w:rPr>
            </w:pPr>
          </w:p>
        </w:tc>
        <w:tc>
          <w:tcPr>
            <w:tcW w:w="1283" w:type="dxa"/>
            <w:tcBorders>
              <w:top w:val="nil"/>
              <w:bottom w:val="single" w:sz="4" w:space="0" w:color="auto"/>
            </w:tcBorders>
            <w:vAlign w:val="center"/>
          </w:tcPr>
          <w:p w14:paraId="23C4B21F"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p</w:t>
            </w:r>
          </w:p>
        </w:tc>
        <w:tc>
          <w:tcPr>
            <w:tcW w:w="992" w:type="dxa"/>
            <w:tcBorders>
              <w:top w:val="nil"/>
              <w:bottom w:val="single" w:sz="4" w:space="0" w:color="auto"/>
            </w:tcBorders>
            <w:vAlign w:val="center"/>
          </w:tcPr>
          <w:p w14:paraId="4BF21B2A"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0,002</w:t>
            </w:r>
          </w:p>
        </w:tc>
        <w:tc>
          <w:tcPr>
            <w:tcW w:w="992" w:type="dxa"/>
            <w:tcBorders>
              <w:top w:val="nil"/>
              <w:bottom w:val="single" w:sz="4" w:space="0" w:color="auto"/>
            </w:tcBorders>
            <w:vAlign w:val="center"/>
          </w:tcPr>
          <w:p w14:paraId="2208F42D"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single" w:sz="4" w:space="0" w:color="auto"/>
            </w:tcBorders>
            <w:vAlign w:val="center"/>
          </w:tcPr>
          <w:p w14:paraId="4C8C14A0"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single" w:sz="4" w:space="0" w:color="auto"/>
            </w:tcBorders>
            <w:vAlign w:val="center"/>
          </w:tcPr>
          <w:p w14:paraId="35001365"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single" w:sz="4" w:space="0" w:color="auto"/>
            </w:tcBorders>
            <w:vAlign w:val="center"/>
          </w:tcPr>
          <w:p w14:paraId="5EF4D84A" w14:textId="77777777" w:rsidR="00346369" w:rsidRPr="00346369" w:rsidRDefault="00346369" w:rsidP="00346369">
            <w:pPr>
              <w:spacing w:after="0" w:line="240" w:lineRule="auto"/>
              <w:jc w:val="center"/>
              <w:rPr>
                <w:rFonts w:ascii="Arial" w:hAnsi="Arial" w:cs="Arial"/>
                <w:sz w:val="20"/>
                <w:szCs w:val="20"/>
                <w:lang w:eastAsia="en-US"/>
              </w:rPr>
            </w:pPr>
          </w:p>
        </w:tc>
      </w:tr>
    </w:tbl>
    <w:p w14:paraId="1FE04AF3" w14:textId="77777777" w:rsidR="00346369" w:rsidRPr="00620161" w:rsidRDefault="00346369" w:rsidP="00620161">
      <w:pPr>
        <w:spacing w:before="120" w:after="0"/>
        <w:ind w:firstLine="426"/>
        <w:jc w:val="both"/>
        <w:rPr>
          <w:rFonts w:ascii="Arial" w:eastAsia="Arial" w:hAnsi="Arial" w:cs="Arial"/>
          <w:sz w:val="20"/>
          <w:szCs w:val="20"/>
          <w:lang w:val="sv-SE"/>
        </w:rPr>
      </w:pPr>
    </w:p>
    <w:p w14:paraId="55F2EA38" w14:textId="77777777" w:rsidR="00620161" w:rsidRPr="00620161" w:rsidRDefault="00620161" w:rsidP="00620161">
      <w:pPr>
        <w:spacing w:before="120" w:after="0"/>
        <w:ind w:firstLine="426"/>
        <w:jc w:val="both"/>
        <w:rPr>
          <w:rFonts w:ascii="Arial" w:eastAsia="Arial" w:hAnsi="Arial" w:cs="Arial"/>
          <w:sz w:val="20"/>
          <w:szCs w:val="20"/>
          <w:lang w:val="sv-SE"/>
        </w:rPr>
      </w:pPr>
      <w:r w:rsidRPr="00620161">
        <w:rPr>
          <w:rFonts w:ascii="Arial" w:eastAsia="Arial" w:hAnsi="Arial" w:cs="Arial"/>
          <w:sz w:val="20"/>
          <w:szCs w:val="20"/>
          <w:lang w:val="sv-SE"/>
        </w:rPr>
        <w:t>Pada tahap tindak lanjut pertama (T3), kelompok MI kembali menunjukkan penurunan agresivitas menjadi M = 53,00 (SD = 3,85), sementara kelompok ART berada pada skor M = 68,83 (SD = 4,71). Pada tindak lanjut terakhir (T4), agresivitas kelompok MI telah mencapai kategori rendah dengan skor rata-rata M = 47,50 (SD = 4,59), sedangkan kelompok ART tetap berada pada kategori sedang dengan skor rata-rata M = 67,00 (SD = 5,09). Temuan ini menunjukkan bahwa konseling MI menghasilkan penurunan agresivitas yang lebih berkelanjutan dibandingkan ART.</w:t>
      </w:r>
    </w:p>
    <w:p w14:paraId="00CBC4A4" w14:textId="59E5A8E2" w:rsidR="00620161" w:rsidRPr="00620161" w:rsidRDefault="00620161" w:rsidP="00620161">
      <w:pPr>
        <w:pStyle w:val="ListParagraph"/>
        <w:numPr>
          <w:ilvl w:val="0"/>
          <w:numId w:val="2"/>
        </w:numPr>
        <w:spacing w:before="120" w:after="0"/>
        <w:ind w:left="426" w:hanging="426"/>
        <w:jc w:val="both"/>
        <w:rPr>
          <w:rFonts w:ascii="Arial" w:eastAsia="Arial" w:hAnsi="Arial" w:cs="Arial"/>
          <w:b/>
          <w:bCs/>
          <w:sz w:val="20"/>
          <w:szCs w:val="20"/>
          <w:lang w:val="sv-SE"/>
        </w:rPr>
      </w:pPr>
      <w:r w:rsidRPr="00620161">
        <w:rPr>
          <w:rFonts w:ascii="Arial" w:eastAsia="Arial" w:hAnsi="Arial" w:cs="Arial"/>
          <w:b/>
          <w:bCs/>
          <w:sz w:val="20"/>
          <w:szCs w:val="20"/>
          <w:lang w:val="sv-SE"/>
        </w:rPr>
        <w:t>Pergeseran Kategori Agresivitas</w:t>
      </w:r>
    </w:p>
    <w:p w14:paraId="24436973" w14:textId="77777777" w:rsidR="00620161" w:rsidRPr="00620161" w:rsidRDefault="00620161" w:rsidP="00620161">
      <w:pPr>
        <w:spacing w:before="120" w:after="0"/>
        <w:ind w:firstLine="426"/>
        <w:jc w:val="both"/>
        <w:rPr>
          <w:rFonts w:ascii="Arial" w:eastAsia="Arial" w:hAnsi="Arial" w:cs="Arial"/>
          <w:sz w:val="20"/>
          <w:szCs w:val="20"/>
          <w:lang w:val="sv-SE"/>
        </w:rPr>
      </w:pPr>
      <w:r w:rsidRPr="00620161">
        <w:rPr>
          <w:rFonts w:ascii="Arial" w:eastAsia="Arial" w:hAnsi="Arial" w:cs="Arial"/>
          <w:sz w:val="20"/>
          <w:szCs w:val="20"/>
          <w:lang w:val="sv-SE"/>
        </w:rPr>
        <w:t>Seluruh partisipan pada kedua kelompok berada pada kategori agresivitas tinggi pada tahap pretest (T1). Setelah intervensi, tingkat agresivitas pada kedua kelompok berpindah ke kategori sedang pada posttest (T2). Namun, pada tahap tindak lanjut (T3 dan T4), hanya kelompok MI yang menunjukkan pergeseran lebih lanjut ke kategori agresivitas rendah. Kelompok ART tetap berada pada kategori sedang, yang menunjukkan perbedaan pola perubahan agresivitas antar intervensi.</w:t>
      </w:r>
    </w:p>
    <w:p w14:paraId="7B78580F" w14:textId="16B02822" w:rsidR="00620161" w:rsidRPr="00620161" w:rsidRDefault="00620161" w:rsidP="00620161">
      <w:pPr>
        <w:pStyle w:val="ListParagraph"/>
        <w:numPr>
          <w:ilvl w:val="0"/>
          <w:numId w:val="2"/>
        </w:numPr>
        <w:spacing w:before="120" w:after="0"/>
        <w:ind w:left="426" w:hanging="426"/>
        <w:jc w:val="both"/>
        <w:rPr>
          <w:rFonts w:ascii="Arial" w:eastAsia="Arial" w:hAnsi="Arial" w:cs="Arial"/>
          <w:b/>
          <w:bCs/>
          <w:sz w:val="20"/>
          <w:szCs w:val="20"/>
          <w:lang w:val="en-ID"/>
        </w:rPr>
      </w:pPr>
      <w:r w:rsidRPr="00620161">
        <w:rPr>
          <w:rFonts w:ascii="Arial" w:eastAsia="Arial" w:hAnsi="Arial" w:cs="Arial"/>
          <w:b/>
          <w:bCs/>
          <w:sz w:val="20"/>
          <w:szCs w:val="20"/>
          <w:lang w:val="en-ID"/>
        </w:rPr>
        <w:t>Analisis Inferensial</w:t>
      </w:r>
    </w:p>
    <w:p w14:paraId="52D72F55" w14:textId="77777777" w:rsidR="00620161" w:rsidRDefault="00620161" w:rsidP="00620161">
      <w:pPr>
        <w:spacing w:before="120" w:after="0"/>
        <w:ind w:firstLine="426"/>
        <w:jc w:val="both"/>
        <w:rPr>
          <w:rFonts w:ascii="Arial" w:eastAsia="Arial" w:hAnsi="Arial" w:cs="Arial"/>
          <w:sz w:val="20"/>
          <w:szCs w:val="20"/>
          <w:lang w:val="en-ID"/>
        </w:rPr>
      </w:pPr>
      <w:r w:rsidRPr="00620161">
        <w:rPr>
          <w:rFonts w:ascii="Arial" w:eastAsia="Arial" w:hAnsi="Arial" w:cs="Arial"/>
          <w:sz w:val="20"/>
          <w:szCs w:val="20"/>
          <w:lang w:val="en-ID"/>
        </w:rPr>
        <w:t>Hasil uji normalitas menunjukkan bahwa data agresivitas pada seluruh tahap pengukuran terdistribusi normal (p &gt; 0,05), sehingga memenuhi prasyarat analisis parametrik. Analisis korelasi menunjukkan adanya hubungan yang signifikan antara agresivitas awal dan kecanduan game online (r = 0,737; p = 0,006), sehingga variabel kecanduan game online digunakan sebagai kovariat.</w:t>
      </w:r>
    </w:p>
    <w:p w14:paraId="0464E903" w14:textId="77777777" w:rsidR="00346369" w:rsidRDefault="00346369" w:rsidP="00620161">
      <w:pPr>
        <w:spacing w:before="120" w:after="0"/>
        <w:ind w:firstLine="426"/>
        <w:jc w:val="both"/>
        <w:rPr>
          <w:rFonts w:ascii="Arial" w:eastAsia="Arial" w:hAnsi="Arial" w:cs="Arial"/>
          <w:sz w:val="20"/>
          <w:szCs w:val="20"/>
          <w:lang w:val="en-ID"/>
        </w:rPr>
      </w:pPr>
    </w:p>
    <w:p w14:paraId="2D20A799" w14:textId="77777777" w:rsidR="00346369" w:rsidRDefault="00346369" w:rsidP="00620161">
      <w:pPr>
        <w:spacing w:before="120" w:after="0"/>
        <w:ind w:firstLine="426"/>
        <w:jc w:val="both"/>
        <w:rPr>
          <w:rFonts w:ascii="Arial" w:eastAsia="Arial" w:hAnsi="Arial" w:cs="Arial"/>
          <w:sz w:val="20"/>
          <w:szCs w:val="20"/>
          <w:lang w:val="en-ID"/>
        </w:rPr>
      </w:pPr>
    </w:p>
    <w:p w14:paraId="68D9934F" w14:textId="77777777" w:rsidR="00346369" w:rsidRDefault="00346369" w:rsidP="00620161">
      <w:pPr>
        <w:spacing w:before="120" w:after="0"/>
        <w:ind w:firstLine="426"/>
        <w:jc w:val="both"/>
        <w:rPr>
          <w:rFonts w:ascii="Arial" w:eastAsia="Arial" w:hAnsi="Arial" w:cs="Arial"/>
          <w:sz w:val="20"/>
          <w:szCs w:val="20"/>
          <w:lang w:val="en-ID"/>
        </w:rPr>
      </w:pPr>
    </w:p>
    <w:p w14:paraId="44297A88" w14:textId="77777777" w:rsidR="00346369" w:rsidRDefault="00346369" w:rsidP="00620161">
      <w:pPr>
        <w:spacing w:before="120" w:after="0"/>
        <w:ind w:firstLine="426"/>
        <w:jc w:val="both"/>
        <w:rPr>
          <w:rFonts w:ascii="Arial" w:eastAsia="Arial" w:hAnsi="Arial" w:cs="Arial"/>
          <w:sz w:val="20"/>
          <w:szCs w:val="20"/>
          <w:lang w:val="en-ID"/>
        </w:rPr>
      </w:pPr>
    </w:p>
    <w:p w14:paraId="6CDAAF81" w14:textId="682C910D"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 xml:space="preserve">Tabel </w:t>
      </w:r>
      <w:r>
        <w:rPr>
          <w:rFonts w:ascii="Arial" w:hAnsi="Arial" w:cs="Arial"/>
          <w:b/>
          <w:sz w:val="20"/>
          <w:szCs w:val="20"/>
          <w:lang w:eastAsia="en-US"/>
        </w:rPr>
        <w:t>1.4</w:t>
      </w:r>
    </w:p>
    <w:p w14:paraId="1C8BD27D"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 xml:space="preserve">Korelasi T1 Agresivitas dan Adiksi </w:t>
      </w:r>
      <w:r w:rsidRPr="00346369">
        <w:rPr>
          <w:rFonts w:ascii="Arial" w:hAnsi="Arial" w:cs="Arial"/>
          <w:b/>
          <w:i/>
          <w:iCs/>
          <w:sz w:val="20"/>
          <w:szCs w:val="20"/>
          <w:lang w:eastAsia="en-US"/>
        </w:rPr>
        <w:t>Game online</w:t>
      </w:r>
    </w:p>
    <w:tbl>
      <w:tblPr>
        <w:tblStyle w:val="TableGrid1"/>
        <w:tblW w:w="6232" w:type="dxa"/>
        <w:jc w:val="center"/>
        <w:tblLook w:val="04A0" w:firstRow="1" w:lastRow="0" w:firstColumn="1" w:lastColumn="0" w:noHBand="0" w:noVBand="1"/>
      </w:tblPr>
      <w:tblGrid>
        <w:gridCol w:w="1310"/>
        <w:gridCol w:w="2229"/>
        <w:gridCol w:w="1418"/>
        <w:gridCol w:w="1275"/>
      </w:tblGrid>
      <w:tr w:rsidR="00346369" w:rsidRPr="00346369" w14:paraId="69E5A195" w14:textId="77777777" w:rsidTr="00D94EEF">
        <w:trPr>
          <w:jc w:val="center"/>
        </w:trPr>
        <w:tc>
          <w:tcPr>
            <w:tcW w:w="3539" w:type="dxa"/>
            <w:gridSpan w:val="2"/>
            <w:tcBorders>
              <w:top w:val="single" w:sz="4" w:space="0" w:color="auto"/>
              <w:left w:val="nil"/>
              <w:bottom w:val="single" w:sz="4" w:space="0" w:color="auto"/>
              <w:right w:val="nil"/>
            </w:tcBorders>
          </w:tcPr>
          <w:p w14:paraId="3B16CB2B" w14:textId="77777777" w:rsidR="00346369" w:rsidRPr="00346369" w:rsidRDefault="00346369" w:rsidP="00346369">
            <w:pPr>
              <w:jc w:val="center"/>
              <w:rPr>
                <w:rFonts w:ascii="Arial" w:hAnsi="Arial"/>
                <w:sz w:val="20"/>
                <w:szCs w:val="20"/>
              </w:rPr>
            </w:pPr>
          </w:p>
        </w:tc>
        <w:tc>
          <w:tcPr>
            <w:tcW w:w="1418" w:type="dxa"/>
            <w:tcBorders>
              <w:top w:val="single" w:sz="4" w:space="0" w:color="auto"/>
              <w:left w:val="nil"/>
              <w:bottom w:val="single" w:sz="4" w:space="0" w:color="auto"/>
              <w:right w:val="nil"/>
            </w:tcBorders>
          </w:tcPr>
          <w:p w14:paraId="747D0E94" w14:textId="77777777" w:rsidR="00346369" w:rsidRPr="00346369" w:rsidRDefault="00346369" w:rsidP="00346369">
            <w:pPr>
              <w:jc w:val="center"/>
              <w:rPr>
                <w:rFonts w:ascii="Arial" w:hAnsi="Arial"/>
                <w:sz w:val="20"/>
                <w:szCs w:val="20"/>
              </w:rPr>
            </w:pPr>
            <w:r w:rsidRPr="00346369">
              <w:rPr>
                <w:rFonts w:ascii="Arial" w:hAnsi="Arial"/>
                <w:sz w:val="20"/>
                <w:szCs w:val="20"/>
              </w:rPr>
              <w:t>T1 Agresivitas</w:t>
            </w:r>
          </w:p>
        </w:tc>
        <w:tc>
          <w:tcPr>
            <w:tcW w:w="1275" w:type="dxa"/>
            <w:tcBorders>
              <w:top w:val="single" w:sz="4" w:space="0" w:color="auto"/>
              <w:left w:val="nil"/>
              <w:bottom w:val="single" w:sz="4" w:space="0" w:color="auto"/>
              <w:right w:val="nil"/>
            </w:tcBorders>
          </w:tcPr>
          <w:p w14:paraId="7CA53B6C" w14:textId="77777777" w:rsidR="00346369" w:rsidRPr="00346369" w:rsidRDefault="00346369" w:rsidP="00346369">
            <w:pPr>
              <w:jc w:val="center"/>
              <w:rPr>
                <w:rFonts w:ascii="Arial" w:hAnsi="Arial"/>
                <w:sz w:val="20"/>
                <w:szCs w:val="20"/>
              </w:rPr>
            </w:pPr>
            <w:r w:rsidRPr="00346369">
              <w:rPr>
                <w:rFonts w:ascii="Arial" w:hAnsi="Arial"/>
                <w:sz w:val="20"/>
                <w:szCs w:val="20"/>
              </w:rPr>
              <w:t>T1 Adiksi</w:t>
            </w:r>
          </w:p>
        </w:tc>
      </w:tr>
      <w:tr w:rsidR="00346369" w:rsidRPr="00346369" w14:paraId="7702E6CA" w14:textId="77777777" w:rsidTr="00D94EEF">
        <w:trPr>
          <w:jc w:val="center"/>
        </w:trPr>
        <w:tc>
          <w:tcPr>
            <w:tcW w:w="1310" w:type="dxa"/>
            <w:tcBorders>
              <w:top w:val="single" w:sz="4" w:space="0" w:color="auto"/>
              <w:left w:val="nil"/>
              <w:bottom w:val="nil"/>
              <w:right w:val="nil"/>
            </w:tcBorders>
          </w:tcPr>
          <w:p w14:paraId="2974BB01" w14:textId="77777777" w:rsidR="00346369" w:rsidRPr="00346369" w:rsidRDefault="00346369" w:rsidP="00346369">
            <w:pPr>
              <w:jc w:val="both"/>
              <w:rPr>
                <w:rFonts w:ascii="Arial" w:hAnsi="Arial"/>
                <w:sz w:val="20"/>
                <w:szCs w:val="20"/>
              </w:rPr>
            </w:pPr>
            <w:r w:rsidRPr="00346369">
              <w:rPr>
                <w:rFonts w:ascii="Arial" w:hAnsi="Arial"/>
                <w:sz w:val="20"/>
                <w:szCs w:val="20"/>
              </w:rPr>
              <w:t>T1 Agresivitas</w:t>
            </w:r>
          </w:p>
        </w:tc>
        <w:tc>
          <w:tcPr>
            <w:tcW w:w="2229" w:type="dxa"/>
            <w:tcBorders>
              <w:top w:val="single" w:sz="4" w:space="0" w:color="auto"/>
              <w:left w:val="nil"/>
              <w:bottom w:val="nil"/>
              <w:right w:val="nil"/>
            </w:tcBorders>
          </w:tcPr>
          <w:p w14:paraId="7E36E216" w14:textId="77777777" w:rsidR="00346369" w:rsidRPr="00346369" w:rsidRDefault="00346369" w:rsidP="00346369">
            <w:pPr>
              <w:jc w:val="right"/>
              <w:rPr>
                <w:rFonts w:ascii="Arial" w:hAnsi="Arial"/>
                <w:sz w:val="20"/>
                <w:szCs w:val="20"/>
              </w:rPr>
            </w:pPr>
            <w:r w:rsidRPr="00346369">
              <w:rPr>
                <w:rFonts w:ascii="Arial" w:hAnsi="Arial"/>
                <w:sz w:val="20"/>
                <w:szCs w:val="20"/>
              </w:rPr>
              <w:t>Pearson Correlation</w:t>
            </w:r>
          </w:p>
          <w:p w14:paraId="1A8C6632" w14:textId="77777777" w:rsidR="00346369" w:rsidRPr="00346369" w:rsidRDefault="00346369" w:rsidP="00346369">
            <w:pPr>
              <w:jc w:val="right"/>
              <w:rPr>
                <w:rFonts w:ascii="Arial" w:hAnsi="Arial"/>
                <w:sz w:val="20"/>
                <w:szCs w:val="20"/>
              </w:rPr>
            </w:pPr>
            <w:r w:rsidRPr="00346369">
              <w:rPr>
                <w:rFonts w:ascii="Arial" w:hAnsi="Arial"/>
                <w:sz w:val="20"/>
                <w:szCs w:val="20"/>
              </w:rPr>
              <w:t>P</w:t>
            </w:r>
          </w:p>
          <w:p w14:paraId="17395DEA" w14:textId="77777777" w:rsidR="00346369" w:rsidRPr="00346369" w:rsidRDefault="00346369" w:rsidP="00346369">
            <w:pPr>
              <w:jc w:val="right"/>
              <w:rPr>
                <w:rFonts w:ascii="Arial" w:hAnsi="Arial"/>
                <w:sz w:val="20"/>
                <w:szCs w:val="20"/>
              </w:rPr>
            </w:pPr>
            <w:r w:rsidRPr="00346369">
              <w:rPr>
                <w:rFonts w:ascii="Arial" w:hAnsi="Arial"/>
                <w:sz w:val="20"/>
                <w:szCs w:val="20"/>
              </w:rPr>
              <w:t>N</w:t>
            </w:r>
          </w:p>
        </w:tc>
        <w:tc>
          <w:tcPr>
            <w:tcW w:w="1418" w:type="dxa"/>
            <w:tcBorders>
              <w:top w:val="single" w:sz="4" w:space="0" w:color="auto"/>
              <w:left w:val="nil"/>
              <w:bottom w:val="nil"/>
              <w:right w:val="nil"/>
            </w:tcBorders>
          </w:tcPr>
          <w:p w14:paraId="0ED49401" w14:textId="77777777" w:rsidR="00346369" w:rsidRPr="00346369" w:rsidRDefault="00346369" w:rsidP="00346369">
            <w:pPr>
              <w:jc w:val="right"/>
              <w:rPr>
                <w:rFonts w:ascii="Arial" w:hAnsi="Arial"/>
                <w:sz w:val="20"/>
                <w:szCs w:val="20"/>
              </w:rPr>
            </w:pPr>
            <w:r w:rsidRPr="00346369">
              <w:rPr>
                <w:rFonts w:ascii="Arial" w:hAnsi="Arial"/>
                <w:sz w:val="20"/>
                <w:szCs w:val="20"/>
              </w:rPr>
              <w:t>1</w:t>
            </w:r>
          </w:p>
          <w:p w14:paraId="0C3EB479" w14:textId="77777777" w:rsidR="00346369" w:rsidRPr="00346369" w:rsidRDefault="00346369" w:rsidP="00346369">
            <w:pPr>
              <w:jc w:val="right"/>
              <w:rPr>
                <w:rFonts w:ascii="Arial" w:hAnsi="Arial"/>
                <w:sz w:val="20"/>
                <w:szCs w:val="20"/>
              </w:rPr>
            </w:pPr>
          </w:p>
          <w:p w14:paraId="5C9E2BB8" w14:textId="77777777" w:rsidR="00346369" w:rsidRPr="00346369" w:rsidRDefault="00346369" w:rsidP="00346369">
            <w:pPr>
              <w:jc w:val="right"/>
              <w:rPr>
                <w:rFonts w:ascii="Arial" w:hAnsi="Arial"/>
                <w:sz w:val="20"/>
                <w:szCs w:val="20"/>
              </w:rPr>
            </w:pPr>
            <w:r w:rsidRPr="00346369">
              <w:rPr>
                <w:rFonts w:ascii="Arial" w:hAnsi="Arial"/>
                <w:sz w:val="20"/>
                <w:szCs w:val="20"/>
              </w:rPr>
              <w:t>12</w:t>
            </w:r>
          </w:p>
        </w:tc>
        <w:tc>
          <w:tcPr>
            <w:tcW w:w="1275" w:type="dxa"/>
            <w:tcBorders>
              <w:top w:val="single" w:sz="4" w:space="0" w:color="auto"/>
              <w:left w:val="nil"/>
              <w:bottom w:val="nil"/>
              <w:right w:val="nil"/>
            </w:tcBorders>
          </w:tcPr>
          <w:p w14:paraId="3B0020AA" w14:textId="77777777" w:rsidR="00346369" w:rsidRPr="00346369" w:rsidRDefault="00346369" w:rsidP="00346369">
            <w:pPr>
              <w:jc w:val="right"/>
              <w:rPr>
                <w:rFonts w:ascii="Arial" w:hAnsi="Arial"/>
                <w:sz w:val="20"/>
                <w:szCs w:val="20"/>
              </w:rPr>
            </w:pPr>
            <w:r w:rsidRPr="00346369">
              <w:rPr>
                <w:rFonts w:ascii="Arial" w:hAnsi="Arial"/>
                <w:sz w:val="20"/>
                <w:szCs w:val="20"/>
              </w:rPr>
              <w:t>,737*</w:t>
            </w:r>
          </w:p>
          <w:p w14:paraId="0EF1E60A" w14:textId="77777777" w:rsidR="00346369" w:rsidRPr="00346369" w:rsidRDefault="00346369" w:rsidP="00346369">
            <w:pPr>
              <w:jc w:val="right"/>
              <w:rPr>
                <w:rFonts w:ascii="Arial" w:hAnsi="Arial"/>
                <w:sz w:val="20"/>
                <w:szCs w:val="20"/>
              </w:rPr>
            </w:pPr>
            <w:r w:rsidRPr="00346369">
              <w:rPr>
                <w:rFonts w:ascii="Arial" w:hAnsi="Arial"/>
                <w:sz w:val="20"/>
                <w:szCs w:val="20"/>
              </w:rPr>
              <w:t>,006</w:t>
            </w:r>
          </w:p>
          <w:p w14:paraId="7112BDA9" w14:textId="77777777" w:rsidR="00346369" w:rsidRPr="00346369" w:rsidRDefault="00346369" w:rsidP="00346369">
            <w:pPr>
              <w:jc w:val="right"/>
              <w:rPr>
                <w:rFonts w:ascii="Arial" w:hAnsi="Arial"/>
                <w:sz w:val="20"/>
                <w:szCs w:val="20"/>
              </w:rPr>
            </w:pPr>
            <w:r w:rsidRPr="00346369">
              <w:rPr>
                <w:rFonts w:ascii="Arial" w:hAnsi="Arial"/>
                <w:sz w:val="20"/>
                <w:szCs w:val="20"/>
              </w:rPr>
              <w:t>12</w:t>
            </w:r>
          </w:p>
        </w:tc>
      </w:tr>
      <w:tr w:rsidR="00346369" w:rsidRPr="00346369" w14:paraId="7233A4ED" w14:textId="77777777" w:rsidTr="00D94EEF">
        <w:trPr>
          <w:jc w:val="center"/>
        </w:trPr>
        <w:tc>
          <w:tcPr>
            <w:tcW w:w="1310" w:type="dxa"/>
            <w:tcBorders>
              <w:top w:val="nil"/>
              <w:left w:val="nil"/>
              <w:bottom w:val="single" w:sz="4" w:space="0" w:color="auto"/>
              <w:right w:val="nil"/>
            </w:tcBorders>
          </w:tcPr>
          <w:p w14:paraId="455CD0E3" w14:textId="77777777" w:rsidR="00346369" w:rsidRPr="00346369" w:rsidRDefault="00346369" w:rsidP="00346369">
            <w:pPr>
              <w:jc w:val="both"/>
              <w:rPr>
                <w:rFonts w:ascii="Arial" w:hAnsi="Arial"/>
                <w:sz w:val="20"/>
                <w:szCs w:val="20"/>
              </w:rPr>
            </w:pPr>
          </w:p>
        </w:tc>
        <w:tc>
          <w:tcPr>
            <w:tcW w:w="2229" w:type="dxa"/>
            <w:tcBorders>
              <w:top w:val="nil"/>
              <w:left w:val="nil"/>
              <w:bottom w:val="single" w:sz="4" w:space="0" w:color="auto"/>
              <w:right w:val="nil"/>
            </w:tcBorders>
          </w:tcPr>
          <w:p w14:paraId="14C677E6" w14:textId="77777777" w:rsidR="00346369" w:rsidRPr="00346369" w:rsidRDefault="00346369" w:rsidP="00346369">
            <w:pPr>
              <w:jc w:val="right"/>
              <w:rPr>
                <w:rFonts w:ascii="Arial" w:hAnsi="Arial"/>
                <w:sz w:val="20"/>
                <w:szCs w:val="20"/>
              </w:rPr>
            </w:pPr>
            <w:r w:rsidRPr="00346369">
              <w:rPr>
                <w:rFonts w:ascii="Arial" w:hAnsi="Arial"/>
                <w:sz w:val="20"/>
                <w:szCs w:val="20"/>
              </w:rPr>
              <w:t>Pearson Correlation</w:t>
            </w:r>
          </w:p>
          <w:p w14:paraId="1CF26775" w14:textId="77777777" w:rsidR="00346369" w:rsidRPr="00346369" w:rsidRDefault="00346369" w:rsidP="00346369">
            <w:pPr>
              <w:jc w:val="right"/>
              <w:rPr>
                <w:rFonts w:ascii="Arial" w:hAnsi="Arial"/>
                <w:sz w:val="20"/>
                <w:szCs w:val="20"/>
              </w:rPr>
            </w:pPr>
            <w:r w:rsidRPr="00346369">
              <w:rPr>
                <w:rFonts w:ascii="Arial" w:hAnsi="Arial"/>
                <w:sz w:val="20"/>
                <w:szCs w:val="20"/>
              </w:rPr>
              <w:t>P</w:t>
            </w:r>
          </w:p>
          <w:p w14:paraId="1A77B020" w14:textId="77777777" w:rsidR="00346369" w:rsidRPr="00346369" w:rsidRDefault="00346369" w:rsidP="00346369">
            <w:pPr>
              <w:jc w:val="right"/>
              <w:rPr>
                <w:rFonts w:ascii="Arial" w:hAnsi="Arial"/>
                <w:sz w:val="20"/>
                <w:szCs w:val="20"/>
              </w:rPr>
            </w:pPr>
            <w:r w:rsidRPr="00346369">
              <w:rPr>
                <w:rFonts w:ascii="Arial" w:hAnsi="Arial"/>
                <w:sz w:val="20"/>
                <w:szCs w:val="20"/>
              </w:rPr>
              <w:t>N</w:t>
            </w:r>
          </w:p>
        </w:tc>
        <w:tc>
          <w:tcPr>
            <w:tcW w:w="1418" w:type="dxa"/>
            <w:tcBorders>
              <w:top w:val="nil"/>
              <w:left w:val="nil"/>
              <w:bottom w:val="single" w:sz="4" w:space="0" w:color="auto"/>
              <w:right w:val="nil"/>
            </w:tcBorders>
          </w:tcPr>
          <w:p w14:paraId="7CAC6D13" w14:textId="77777777" w:rsidR="00346369" w:rsidRPr="00346369" w:rsidRDefault="00346369" w:rsidP="00346369">
            <w:pPr>
              <w:jc w:val="right"/>
              <w:rPr>
                <w:rFonts w:ascii="Arial" w:hAnsi="Arial"/>
                <w:sz w:val="20"/>
                <w:szCs w:val="20"/>
              </w:rPr>
            </w:pPr>
            <w:r w:rsidRPr="00346369">
              <w:rPr>
                <w:rFonts w:ascii="Arial" w:hAnsi="Arial"/>
                <w:sz w:val="20"/>
                <w:szCs w:val="20"/>
              </w:rPr>
              <w:t>,737*</w:t>
            </w:r>
          </w:p>
          <w:p w14:paraId="7DE16D9B" w14:textId="77777777" w:rsidR="00346369" w:rsidRPr="00346369" w:rsidRDefault="00346369" w:rsidP="00346369">
            <w:pPr>
              <w:jc w:val="right"/>
              <w:rPr>
                <w:rFonts w:ascii="Arial" w:hAnsi="Arial"/>
                <w:sz w:val="20"/>
                <w:szCs w:val="20"/>
              </w:rPr>
            </w:pPr>
            <w:r w:rsidRPr="00346369">
              <w:rPr>
                <w:rFonts w:ascii="Arial" w:hAnsi="Arial"/>
                <w:sz w:val="20"/>
                <w:szCs w:val="20"/>
              </w:rPr>
              <w:t>,006</w:t>
            </w:r>
          </w:p>
          <w:p w14:paraId="4C36CF51" w14:textId="77777777" w:rsidR="00346369" w:rsidRPr="00346369" w:rsidRDefault="00346369" w:rsidP="00346369">
            <w:pPr>
              <w:jc w:val="right"/>
              <w:rPr>
                <w:rFonts w:ascii="Arial" w:hAnsi="Arial"/>
                <w:sz w:val="20"/>
                <w:szCs w:val="20"/>
              </w:rPr>
            </w:pPr>
            <w:r w:rsidRPr="00346369">
              <w:rPr>
                <w:rFonts w:ascii="Arial" w:hAnsi="Arial"/>
                <w:sz w:val="20"/>
                <w:szCs w:val="20"/>
              </w:rPr>
              <w:t>12</w:t>
            </w:r>
          </w:p>
        </w:tc>
        <w:tc>
          <w:tcPr>
            <w:tcW w:w="1275" w:type="dxa"/>
            <w:tcBorders>
              <w:top w:val="nil"/>
              <w:left w:val="nil"/>
              <w:bottom w:val="single" w:sz="4" w:space="0" w:color="auto"/>
              <w:right w:val="nil"/>
            </w:tcBorders>
          </w:tcPr>
          <w:p w14:paraId="6DBC2194" w14:textId="77777777" w:rsidR="00346369" w:rsidRPr="00346369" w:rsidRDefault="00346369" w:rsidP="00346369">
            <w:pPr>
              <w:jc w:val="right"/>
              <w:rPr>
                <w:rFonts w:ascii="Arial" w:hAnsi="Arial"/>
                <w:sz w:val="20"/>
                <w:szCs w:val="20"/>
              </w:rPr>
            </w:pPr>
            <w:r w:rsidRPr="00346369">
              <w:rPr>
                <w:rFonts w:ascii="Arial" w:hAnsi="Arial"/>
                <w:sz w:val="20"/>
                <w:szCs w:val="20"/>
              </w:rPr>
              <w:t>1</w:t>
            </w:r>
          </w:p>
          <w:p w14:paraId="65610BB9" w14:textId="77777777" w:rsidR="00346369" w:rsidRPr="00346369" w:rsidRDefault="00346369" w:rsidP="00346369">
            <w:pPr>
              <w:jc w:val="right"/>
              <w:rPr>
                <w:rFonts w:ascii="Arial" w:hAnsi="Arial"/>
                <w:sz w:val="20"/>
                <w:szCs w:val="20"/>
              </w:rPr>
            </w:pPr>
          </w:p>
          <w:p w14:paraId="570B93D8" w14:textId="77777777" w:rsidR="00346369" w:rsidRPr="00346369" w:rsidRDefault="00346369" w:rsidP="00346369">
            <w:pPr>
              <w:jc w:val="right"/>
              <w:rPr>
                <w:rFonts w:ascii="Arial" w:hAnsi="Arial"/>
                <w:sz w:val="20"/>
                <w:szCs w:val="20"/>
              </w:rPr>
            </w:pPr>
            <w:r w:rsidRPr="00346369">
              <w:rPr>
                <w:rFonts w:ascii="Arial" w:hAnsi="Arial"/>
                <w:sz w:val="20"/>
                <w:szCs w:val="20"/>
              </w:rPr>
              <w:t>12</w:t>
            </w:r>
          </w:p>
        </w:tc>
      </w:tr>
    </w:tbl>
    <w:p w14:paraId="424B01AC" w14:textId="77777777" w:rsidR="00346369" w:rsidRPr="00346369" w:rsidRDefault="00346369" w:rsidP="00346369">
      <w:pPr>
        <w:spacing w:after="0" w:line="480" w:lineRule="auto"/>
        <w:ind w:left="567" w:firstLine="709"/>
        <w:jc w:val="both"/>
        <w:rPr>
          <w:rFonts w:ascii="Arial" w:hAnsi="Arial" w:cs="Arial"/>
          <w:sz w:val="20"/>
          <w:szCs w:val="20"/>
          <w:lang w:eastAsia="en-US"/>
        </w:rPr>
      </w:pPr>
      <w:r w:rsidRPr="00346369">
        <w:rPr>
          <w:rFonts w:ascii="Arial" w:hAnsi="Arial" w:cs="Arial"/>
          <w:sz w:val="20"/>
          <w:szCs w:val="20"/>
          <w:lang w:eastAsia="en-US"/>
        </w:rPr>
        <w:t>** Correlation is significant at the 0.01 level (2-tailed)</w:t>
      </w:r>
    </w:p>
    <w:p w14:paraId="243FC1B2" w14:textId="77777777" w:rsidR="00620161" w:rsidRDefault="00620161" w:rsidP="00620161">
      <w:pPr>
        <w:spacing w:before="120" w:after="0"/>
        <w:ind w:firstLine="426"/>
        <w:jc w:val="both"/>
        <w:rPr>
          <w:rFonts w:ascii="Arial" w:eastAsia="Arial" w:hAnsi="Arial" w:cs="Arial"/>
          <w:sz w:val="20"/>
          <w:szCs w:val="20"/>
          <w:lang w:val="en-ID"/>
        </w:rPr>
      </w:pPr>
      <w:r w:rsidRPr="00620161">
        <w:rPr>
          <w:rFonts w:ascii="Arial" w:eastAsia="Arial" w:hAnsi="Arial" w:cs="Arial"/>
          <w:sz w:val="20"/>
          <w:szCs w:val="20"/>
          <w:lang w:val="en-ID"/>
        </w:rPr>
        <w:t>Analisis mixed ANCOVA repeated measures menunjukkan adanya pengaruh waktu yang signifikan terhadap penurunan agresivitas (F = 276,081; p &lt; 0,001), perbedaan yang signifikan antar kelompok intervensi (F = 64,610; p &lt; 0,001), serta interaksi yang signifikan antara waktu dan jenis intervensi (F = 10,107; p = 0,002). Analisis lanjut menunjukkan bahwa kelompok MI mengalami penurunan agresivitas yang signifikan pada seluruh tahap pengukuran, sedangkan pada kelompok ART penurunan agresivitas pada tahap lanjut cenderung tidak konsisten.</w:t>
      </w:r>
    </w:p>
    <w:p w14:paraId="1F4B8662" w14:textId="2B47A216" w:rsidR="00346369" w:rsidRPr="00346369" w:rsidRDefault="00346369" w:rsidP="00346369">
      <w:pPr>
        <w:spacing w:after="0" w:line="240" w:lineRule="auto"/>
        <w:jc w:val="center"/>
        <w:rPr>
          <w:rFonts w:ascii="Arial" w:eastAsia="TimesNewRomanPSMT" w:hAnsi="Arial" w:cs="Arial"/>
          <w:b/>
          <w:sz w:val="20"/>
          <w:szCs w:val="20"/>
          <w:lang w:eastAsia="en-US"/>
        </w:rPr>
      </w:pPr>
      <w:r w:rsidRPr="00346369">
        <w:rPr>
          <w:rFonts w:ascii="Arial" w:eastAsia="TimesNewRomanPSMT" w:hAnsi="Arial" w:cs="Arial"/>
          <w:b/>
          <w:sz w:val="20"/>
          <w:szCs w:val="20"/>
          <w:lang w:eastAsia="en-US"/>
        </w:rPr>
        <w:t>Tabel 1.5</w:t>
      </w:r>
    </w:p>
    <w:p w14:paraId="2F6F3232" w14:textId="77777777" w:rsidR="00346369" w:rsidRPr="00346369" w:rsidRDefault="00346369" w:rsidP="00346369">
      <w:pPr>
        <w:spacing w:after="0" w:line="240" w:lineRule="auto"/>
        <w:jc w:val="center"/>
        <w:rPr>
          <w:rFonts w:ascii="Arial" w:eastAsia="TimesNewRomanPSMT" w:hAnsi="Arial" w:cs="Arial"/>
          <w:b/>
          <w:sz w:val="20"/>
          <w:szCs w:val="20"/>
          <w:lang w:eastAsia="en-US"/>
        </w:rPr>
      </w:pPr>
      <w:r w:rsidRPr="00346369">
        <w:rPr>
          <w:rFonts w:ascii="Arial" w:eastAsia="TimesNewRomanPSMT" w:hAnsi="Arial" w:cs="Arial"/>
          <w:b/>
          <w:sz w:val="20"/>
          <w:szCs w:val="20"/>
          <w:lang w:eastAsia="en-US"/>
        </w:rPr>
        <w:t>Hasil Analisis Pengujian Hipotesis</w:t>
      </w:r>
    </w:p>
    <w:tbl>
      <w:tblPr>
        <w:tblW w:w="0" w:type="auto"/>
        <w:tblBorders>
          <w:top w:val="single" w:sz="4" w:space="0" w:color="auto"/>
          <w:bottom w:val="single" w:sz="4" w:space="0" w:color="auto"/>
        </w:tblBorders>
        <w:tblLook w:val="04A0" w:firstRow="1" w:lastRow="0" w:firstColumn="1" w:lastColumn="0" w:noHBand="0" w:noVBand="1"/>
      </w:tblPr>
      <w:tblGrid>
        <w:gridCol w:w="1492"/>
        <w:gridCol w:w="1235"/>
        <w:gridCol w:w="987"/>
        <w:gridCol w:w="969"/>
        <w:gridCol w:w="1014"/>
        <w:gridCol w:w="1120"/>
        <w:gridCol w:w="1120"/>
      </w:tblGrid>
      <w:tr w:rsidR="00346369" w:rsidRPr="00346369" w14:paraId="07E0F92C" w14:textId="77777777" w:rsidTr="00D94EEF">
        <w:tc>
          <w:tcPr>
            <w:tcW w:w="1519" w:type="dxa"/>
            <w:vMerge w:val="restart"/>
            <w:tcBorders>
              <w:top w:val="single" w:sz="4" w:space="0" w:color="auto"/>
              <w:bottom w:val="single" w:sz="4" w:space="0" w:color="auto"/>
            </w:tcBorders>
            <w:vAlign w:val="center"/>
          </w:tcPr>
          <w:p w14:paraId="57E584C6"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Parameter</w:t>
            </w:r>
          </w:p>
        </w:tc>
        <w:tc>
          <w:tcPr>
            <w:tcW w:w="4319" w:type="dxa"/>
            <w:gridSpan w:val="4"/>
            <w:tcBorders>
              <w:top w:val="single" w:sz="4" w:space="0" w:color="auto"/>
              <w:bottom w:val="single" w:sz="4" w:space="0" w:color="auto"/>
            </w:tcBorders>
            <w:vAlign w:val="center"/>
          </w:tcPr>
          <w:p w14:paraId="1B238D41"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Kelompok</w:t>
            </w:r>
          </w:p>
        </w:tc>
        <w:tc>
          <w:tcPr>
            <w:tcW w:w="1158" w:type="dxa"/>
            <w:vMerge w:val="restart"/>
            <w:tcBorders>
              <w:top w:val="single" w:sz="4" w:space="0" w:color="auto"/>
              <w:bottom w:val="single" w:sz="4" w:space="0" w:color="auto"/>
            </w:tcBorders>
            <w:vAlign w:val="center"/>
          </w:tcPr>
          <w:p w14:paraId="3DEEAA9D"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t</w:t>
            </w:r>
          </w:p>
        </w:tc>
        <w:tc>
          <w:tcPr>
            <w:tcW w:w="1158" w:type="dxa"/>
            <w:vMerge w:val="restart"/>
            <w:tcBorders>
              <w:top w:val="single" w:sz="4" w:space="0" w:color="auto"/>
              <w:bottom w:val="single" w:sz="4" w:space="0" w:color="auto"/>
            </w:tcBorders>
            <w:vAlign w:val="center"/>
          </w:tcPr>
          <w:p w14:paraId="08142520"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p</w:t>
            </w:r>
          </w:p>
        </w:tc>
      </w:tr>
      <w:tr w:rsidR="00346369" w:rsidRPr="00346369" w14:paraId="56306D79" w14:textId="77777777" w:rsidTr="00D94EEF">
        <w:tc>
          <w:tcPr>
            <w:tcW w:w="1519" w:type="dxa"/>
            <w:vMerge/>
            <w:tcBorders>
              <w:top w:val="single" w:sz="4" w:space="0" w:color="auto"/>
              <w:bottom w:val="single" w:sz="4" w:space="0" w:color="auto"/>
            </w:tcBorders>
            <w:vAlign w:val="center"/>
          </w:tcPr>
          <w:p w14:paraId="5CC3B778" w14:textId="77777777" w:rsidR="00346369" w:rsidRPr="00346369" w:rsidRDefault="00346369" w:rsidP="00346369">
            <w:pPr>
              <w:spacing w:after="0" w:line="240" w:lineRule="auto"/>
              <w:jc w:val="center"/>
              <w:rPr>
                <w:rFonts w:ascii="Arial" w:hAnsi="Arial" w:cs="Arial"/>
                <w:b/>
                <w:sz w:val="20"/>
                <w:szCs w:val="20"/>
                <w:lang w:eastAsia="en-US"/>
              </w:rPr>
            </w:pPr>
          </w:p>
        </w:tc>
        <w:tc>
          <w:tcPr>
            <w:tcW w:w="2275" w:type="dxa"/>
            <w:gridSpan w:val="2"/>
            <w:tcBorders>
              <w:top w:val="single" w:sz="4" w:space="0" w:color="auto"/>
              <w:bottom w:val="single" w:sz="4" w:space="0" w:color="auto"/>
            </w:tcBorders>
            <w:vAlign w:val="center"/>
          </w:tcPr>
          <w:p w14:paraId="5B62500F"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ART</w:t>
            </w:r>
          </w:p>
        </w:tc>
        <w:tc>
          <w:tcPr>
            <w:tcW w:w="2044" w:type="dxa"/>
            <w:gridSpan w:val="2"/>
            <w:tcBorders>
              <w:top w:val="single" w:sz="4" w:space="0" w:color="auto"/>
              <w:bottom w:val="single" w:sz="4" w:space="0" w:color="auto"/>
            </w:tcBorders>
            <w:vAlign w:val="center"/>
          </w:tcPr>
          <w:p w14:paraId="65A624A4"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MI</w:t>
            </w:r>
          </w:p>
        </w:tc>
        <w:tc>
          <w:tcPr>
            <w:tcW w:w="1158" w:type="dxa"/>
            <w:vMerge/>
            <w:tcBorders>
              <w:top w:val="nil"/>
              <w:bottom w:val="single" w:sz="4" w:space="0" w:color="auto"/>
            </w:tcBorders>
            <w:vAlign w:val="center"/>
          </w:tcPr>
          <w:p w14:paraId="31D89593" w14:textId="77777777" w:rsidR="00346369" w:rsidRPr="00346369" w:rsidRDefault="00346369" w:rsidP="00346369">
            <w:pPr>
              <w:spacing w:after="0" w:line="240" w:lineRule="auto"/>
              <w:jc w:val="center"/>
              <w:rPr>
                <w:rFonts w:ascii="Arial" w:hAnsi="Arial" w:cs="Arial"/>
                <w:b/>
                <w:sz w:val="20"/>
                <w:szCs w:val="20"/>
                <w:lang w:eastAsia="en-US"/>
              </w:rPr>
            </w:pPr>
          </w:p>
        </w:tc>
        <w:tc>
          <w:tcPr>
            <w:tcW w:w="1158" w:type="dxa"/>
            <w:vMerge/>
            <w:tcBorders>
              <w:top w:val="nil"/>
              <w:bottom w:val="single" w:sz="4" w:space="0" w:color="auto"/>
            </w:tcBorders>
            <w:vAlign w:val="center"/>
          </w:tcPr>
          <w:p w14:paraId="5CEEF4C1" w14:textId="77777777" w:rsidR="00346369" w:rsidRPr="00346369" w:rsidRDefault="00346369" w:rsidP="00346369">
            <w:pPr>
              <w:spacing w:after="0" w:line="240" w:lineRule="auto"/>
              <w:jc w:val="center"/>
              <w:rPr>
                <w:rFonts w:ascii="Arial" w:hAnsi="Arial" w:cs="Arial"/>
                <w:b/>
                <w:sz w:val="20"/>
                <w:szCs w:val="20"/>
                <w:lang w:eastAsia="en-US"/>
              </w:rPr>
            </w:pPr>
          </w:p>
        </w:tc>
      </w:tr>
      <w:tr w:rsidR="00346369" w:rsidRPr="00346369" w14:paraId="56C57760" w14:textId="77777777" w:rsidTr="00D94EEF">
        <w:tc>
          <w:tcPr>
            <w:tcW w:w="1519" w:type="dxa"/>
            <w:vMerge/>
            <w:tcBorders>
              <w:top w:val="single" w:sz="4" w:space="0" w:color="auto"/>
              <w:bottom w:val="single" w:sz="4" w:space="0" w:color="auto"/>
            </w:tcBorders>
            <w:vAlign w:val="center"/>
          </w:tcPr>
          <w:p w14:paraId="1AE4A13D" w14:textId="77777777" w:rsidR="00346369" w:rsidRPr="00346369" w:rsidRDefault="00346369" w:rsidP="00346369">
            <w:pPr>
              <w:spacing w:after="0" w:line="240" w:lineRule="auto"/>
              <w:jc w:val="center"/>
              <w:rPr>
                <w:rFonts w:ascii="Arial" w:hAnsi="Arial" w:cs="Arial"/>
                <w:b/>
                <w:sz w:val="20"/>
                <w:szCs w:val="20"/>
                <w:lang w:eastAsia="en-US"/>
              </w:rPr>
            </w:pPr>
          </w:p>
        </w:tc>
        <w:tc>
          <w:tcPr>
            <w:tcW w:w="1283" w:type="dxa"/>
            <w:tcBorders>
              <w:top w:val="single" w:sz="4" w:space="0" w:color="auto"/>
              <w:bottom w:val="single" w:sz="4" w:space="0" w:color="auto"/>
            </w:tcBorders>
            <w:vAlign w:val="center"/>
          </w:tcPr>
          <w:p w14:paraId="500A5250"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Mean</w:t>
            </w:r>
          </w:p>
        </w:tc>
        <w:tc>
          <w:tcPr>
            <w:tcW w:w="992" w:type="dxa"/>
            <w:tcBorders>
              <w:top w:val="single" w:sz="4" w:space="0" w:color="auto"/>
              <w:bottom w:val="single" w:sz="4" w:space="0" w:color="auto"/>
            </w:tcBorders>
            <w:vAlign w:val="center"/>
          </w:tcPr>
          <w:p w14:paraId="3704A6E6"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SD</w:t>
            </w:r>
          </w:p>
        </w:tc>
        <w:tc>
          <w:tcPr>
            <w:tcW w:w="992" w:type="dxa"/>
            <w:tcBorders>
              <w:top w:val="single" w:sz="4" w:space="0" w:color="auto"/>
              <w:bottom w:val="single" w:sz="4" w:space="0" w:color="auto"/>
            </w:tcBorders>
            <w:vAlign w:val="center"/>
          </w:tcPr>
          <w:p w14:paraId="4883853E"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 xml:space="preserve">Mean </w:t>
            </w:r>
          </w:p>
        </w:tc>
        <w:tc>
          <w:tcPr>
            <w:tcW w:w="1052" w:type="dxa"/>
            <w:tcBorders>
              <w:top w:val="single" w:sz="4" w:space="0" w:color="auto"/>
              <w:bottom w:val="single" w:sz="4" w:space="0" w:color="auto"/>
            </w:tcBorders>
            <w:vAlign w:val="center"/>
          </w:tcPr>
          <w:p w14:paraId="789B847F" w14:textId="77777777" w:rsidR="00346369" w:rsidRPr="00346369" w:rsidRDefault="00346369" w:rsidP="00346369">
            <w:pPr>
              <w:spacing w:after="0" w:line="240" w:lineRule="auto"/>
              <w:jc w:val="center"/>
              <w:rPr>
                <w:rFonts w:ascii="Arial" w:hAnsi="Arial" w:cs="Arial"/>
                <w:b/>
                <w:sz w:val="20"/>
                <w:szCs w:val="20"/>
                <w:lang w:eastAsia="en-US"/>
              </w:rPr>
            </w:pPr>
            <w:r w:rsidRPr="00346369">
              <w:rPr>
                <w:rFonts w:ascii="Arial" w:hAnsi="Arial" w:cs="Arial"/>
                <w:b/>
                <w:sz w:val="20"/>
                <w:szCs w:val="20"/>
                <w:lang w:eastAsia="en-US"/>
              </w:rPr>
              <w:t>SD</w:t>
            </w:r>
          </w:p>
        </w:tc>
        <w:tc>
          <w:tcPr>
            <w:tcW w:w="1158" w:type="dxa"/>
            <w:vMerge/>
            <w:tcBorders>
              <w:top w:val="nil"/>
              <w:bottom w:val="single" w:sz="4" w:space="0" w:color="auto"/>
            </w:tcBorders>
            <w:vAlign w:val="center"/>
          </w:tcPr>
          <w:p w14:paraId="0136E856" w14:textId="77777777" w:rsidR="00346369" w:rsidRPr="00346369" w:rsidRDefault="00346369" w:rsidP="00346369">
            <w:pPr>
              <w:spacing w:after="0" w:line="240" w:lineRule="auto"/>
              <w:jc w:val="center"/>
              <w:rPr>
                <w:rFonts w:ascii="Arial" w:hAnsi="Arial" w:cs="Arial"/>
                <w:b/>
                <w:sz w:val="20"/>
                <w:szCs w:val="20"/>
                <w:lang w:eastAsia="en-US"/>
              </w:rPr>
            </w:pPr>
          </w:p>
        </w:tc>
        <w:tc>
          <w:tcPr>
            <w:tcW w:w="1158" w:type="dxa"/>
            <w:vMerge/>
            <w:tcBorders>
              <w:top w:val="nil"/>
              <w:bottom w:val="single" w:sz="4" w:space="0" w:color="auto"/>
            </w:tcBorders>
            <w:vAlign w:val="center"/>
          </w:tcPr>
          <w:p w14:paraId="327BE9CF" w14:textId="77777777" w:rsidR="00346369" w:rsidRPr="00346369" w:rsidRDefault="00346369" w:rsidP="00346369">
            <w:pPr>
              <w:spacing w:after="0" w:line="240" w:lineRule="auto"/>
              <w:jc w:val="center"/>
              <w:rPr>
                <w:rFonts w:ascii="Arial" w:hAnsi="Arial" w:cs="Arial"/>
                <w:b/>
                <w:sz w:val="20"/>
                <w:szCs w:val="20"/>
                <w:lang w:eastAsia="en-US"/>
              </w:rPr>
            </w:pPr>
          </w:p>
        </w:tc>
      </w:tr>
      <w:tr w:rsidR="00346369" w:rsidRPr="00346369" w14:paraId="1D8B646B" w14:textId="77777777" w:rsidTr="00D94EEF">
        <w:tc>
          <w:tcPr>
            <w:tcW w:w="1519" w:type="dxa"/>
            <w:tcBorders>
              <w:top w:val="single" w:sz="4" w:space="0" w:color="auto"/>
              <w:bottom w:val="nil"/>
            </w:tcBorders>
            <w:vAlign w:val="center"/>
          </w:tcPr>
          <w:p w14:paraId="708186A9" w14:textId="77777777" w:rsidR="00346369" w:rsidRPr="00346369" w:rsidRDefault="00346369" w:rsidP="00346369">
            <w:pPr>
              <w:spacing w:after="0" w:line="240" w:lineRule="auto"/>
              <w:jc w:val="center"/>
              <w:rPr>
                <w:rFonts w:ascii="Arial" w:hAnsi="Arial" w:cs="Arial"/>
                <w:i/>
                <w:sz w:val="20"/>
                <w:szCs w:val="20"/>
                <w:lang w:val="id-ID" w:eastAsia="en-US"/>
              </w:rPr>
            </w:pPr>
            <w:r w:rsidRPr="00346369">
              <w:rPr>
                <w:rFonts w:ascii="Arial" w:hAnsi="Arial" w:cs="Arial"/>
                <w:i/>
                <w:sz w:val="20"/>
                <w:szCs w:val="20"/>
                <w:lang w:val="id-ID" w:eastAsia="en-US"/>
              </w:rPr>
              <w:t>T1</w:t>
            </w:r>
          </w:p>
        </w:tc>
        <w:tc>
          <w:tcPr>
            <w:tcW w:w="1283" w:type="dxa"/>
            <w:tcBorders>
              <w:top w:val="single" w:sz="4" w:space="0" w:color="auto"/>
              <w:bottom w:val="nil"/>
            </w:tcBorders>
            <w:vAlign w:val="center"/>
          </w:tcPr>
          <w:p w14:paraId="3417EF64"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98,17</w:t>
            </w:r>
          </w:p>
        </w:tc>
        <w:tc>
          <w:tcPr>
            <w:tcW w:w="992" w:type="dxa"/>
            <w:tcBorders>
              <w:top w:val="single" w:sz="4" w:space="0" w:color="auto"/>
              <w:bottom w:val="nil"/>
            </w:tcBorders>
            <w:vAlign w:val="center"/>
          </w:tcPr>
          <w:p w14:paraId="15479BAF"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5,67</w:t>
            </w:r>
          </w:p>
        </w:tc>
        <w:tc>
          <w:tcPr>
            <w:tcW w:w="992" w:type="dxa"/>
            <w:tcBorders>
              <w:top w:val="single" w:sz="4" w:space="0" w:color="auto"/>
              <w:bottom w:val="nil"/>
            </w:tcBorders>
            <w:vAlign w:val="center"/>
          </w:tcPr>
          <w:p w14:paraId="772C3F92"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94,33</w:t>
            </w:r>
          </w:p>
        </w:tc>
        <w:tc>
          <w:tcPr>
            <w:tcW w:w="1052" w:type="dxa"/>
            <w:tcBorders>
              <w:top w:val="single" w:sz="4" w:space="0" w:color="auto"/>
              <w:bottom w:val="nil"/>
            </w:tcBorders>
            <w:vAlign w:val="center"/>
          </w:tcPr>
          <w:p w14:paraId="778FAA50"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3,14</w:t>
            </w:r>
          </w:p>
        </w:tc>
        <w:tc>
          <w:tcPr>
            <w:tcW w:w="1158" w:type="dxa"/>
            <w:tcBorders>
              <w:top w:val="single" w:sz="4" w:space="0" w:color="auto"/>
              <w:bottom w:val="nil"/>
            </w:tcBorders>
            <w:vAlign w:val="center"/>
          </w:tcPr>
          <w:p w14:paraId="5D85BD04"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-1,448</w:t>
            </w:r>
          </w:p>
        </w:tc>
        <w:tc>
          <w:tcPr>
            <w:tcW w:w="1158" w:type="dxa"/>
            <w:tcBorders>
              <w:top w:val="single" w:sz="4" w:space="0" w:color="auto"/>
              <w:bottom w:val="nil"/>
            </w:tcBorders>
            <w:vAlign w:val="center"/>
          </w:tcPr>
          <w:p w14:paraId="6EB12954"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0,178</w:t>
            </w:r>
          </w:p>
        </w:tc>
      </w:tr>
      <w:tr w:rsidR="00346369" w:rsidRPr="00346369" w14:paraId="6F30DB17" w14:textId="77777777" w:rsidTr="00D94EEF">
        <w:tc>
          <w:tcPr>
            <w:tcW w:w="1519" w:type="dxa"/>
            <w:tcBorders>
              <w:top w:val="nil"/>
              <w:bottom w:val="nil"/>
            </w:tcBorders>
            <w:vAlign w:val="center"/>
          </w:tcPr>
          <w:p w14:paraId="07981BBD" w14:textId="77777777" w:rsidR="00346369" w:rsidRPr="00346369" w:rsidRDefault="00346369" w:rsidP="00346369">
            <w:pPr>
              <w:spacing w:after="0" w:line="240" w:lineRule="auto"/>
              <w:jc w:val="center"/>
              <w:rPr>
                <w:rFonts w:ascii="Arial" w:hAnsi="Arial" w:cs="Arial"/>
                <w:i/>
                <w:sz w:val="20"/>
                <w:szCs w:val="20"/>
                <w:lang w:val="id-ID" w:eastAsia="en-US"/>
              </w:rPr>
            </w:pPr>
            <w:r w:rsidRPr="00346369">
              <w:rPr>
                <w:rFonts w:ascii="Arial" w:hAnsi="Arial" w:cs="Arial"/>
                <w:i/>
                <w:sz w:val="20"/>
                <w:szCs w:val="20"/>
                <w:lang w:val="id-ID" w:eastAsia="en-US"/>
              </w:rPr>
              <w:t>T2</w:t>
            </w:r>
          </w:p>
        </w:tc>
        <w:tc>
          <w:tcPr>
            <w:tcW w:w="1283" w:type="dxa"/>
            <w:tcBorders>
              <w:top w:val="nil"/>
              <w:bottom w:val="nil"/>
            </w:tcBorders>
            <w:vAlign w:val="center"/>
          </w:tcPr>
          <w:p w14:paraId="716CE458"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73,83</w:t>
            </w:r>
          </w:p>
        </w:tc>
        <w:tc>
          <w:tcPr>
            <w:tcW w:w="992" w:type="dxa"/>
            <w:tcBorders>
              <w:top w:val="nil"/>
              <w:bottom w:val="nil"/>
            </w:tcBorders>
            <w:vAlign w:val="center"/>
          </w:tcPr>
          <w:p w14:paraId="7980F721"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3,19</w:t>
            </w:r>
          </w:p>
        </w:tc>
        <w:tc>
          <w:tcPr>
            <w:tcW w:w="992" w:type="dxa"/>
            <w:tcBorders>
              <w:top w:val="nil"/>
              <w:bottom w:val="nil"/>
            </w:tcBorders>
            <w:vAlign w:val="center"/>
          </w:tcPr>
          <w:p w14:paraId="6395B43B"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62,67</w:t>
            </w:r>
          </w:p>
        </w:tc>
        <w:tc>
          <w:tcPr>
            <w:tcW w:w="1052" w:type="dxa"/>
            <w:tcBorders>
              <w:top w:val="nil"/>
              <w:bottom w:val="nil"/>
            </w:tcBorders>
            <w:vAlign w:val="center"/>
          </w:tcPr>
          <w:p w14:paraId="01303665"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1,97</w:t>
            </w:r>
          </w:p>
        </w:tc>
        <w:tc>
          <w:tcPr>
            <w:tcW w:w="1158" w:type="dxa"/>
            <w:tcBorders>
              <w:top w:val="nil"/>
              <w:bottom w:val="nil"/>
            </w:tcBorders>
            <w:vAlign w:val="center"/>
          </w:tcPr>
          <w:p w14:paraId="31A376F1"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-7,302</w:t>
            </w:r>
          </w:p>
        </w:tc>
        <w:tc>
          <w:tcPr>
            <w:tcW w:w="1158" w:type="dxa"/>
            <w:tcBorders>
              <w:top w:val="nil"/>
              <w:bottom w:val="nil"/>
            </w:tcBorders>
            <w:vAlign w:val="center"/>
          </w:tcPr>
          <w:p w14:paraId="6716C282"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r>
      <w:tr w:rsidR="00346369" w:rsidRPr="00346369" w14:paraId="77129234" w14:textId="77777777" w:rsidTr="00D94EEF">
        <w:tc>
          <w:tcPr>
            <w:tcW w:w="1519" w:type="dxa"/>
            <w:tcBorders>
              <w:top w:val="nil"/>
              <w:bottom w:val="nil"/>
            </w:tcBorders>
            <w:vAlign w:val="center"/>
          </w:tcPr>
          <w:p w14:paraId="4051EC0E" w14:textId="77777777" w:rsidR="00346369" w:rsidRPr="00346369" w:rsidRDefault="00346369" w:rsidP="00346369">
            <w:pPr>
              <w:spacing w:after="0" w:line="240" w:lineRule="auto"/>
              <w:jc w:val="center"/>
              <w:rPr>
                <w:rFonts w:ascii="Arial" w:hAnsi="Arial" w:cs="Arial"/>
                <w:i/>
                <w:sz w:val="20"/>
                <w:szCs w:val="20"/>
                <w:lang w:val="id-ID" w:eastAsia="en-US"/>
              </w:rPr>
            </w:pPr>
            <w:r w:rsidRPr="00346369">
              <w:rPr>
                <w:rFonts w:ascii="Arial" w:hAnsi="Arial" w:cs="Arial"/>
                <w:i/>
                <w:sz w:val="20"/>
                <w:szCs w:val="20"/>
                <w:lang w:val="id-ID" w:eastAsia="en-US"/>
              </w:rPr>
              <w:t>T3</w:t>
            </w:r>
          </w:p>
        </w:tc>
        <w:tc>
          <w:tcPr>
            <w:tcW w:w="1283" w:type="dxa"/>
            <w:tcBorders>
              <w:top w:val="nil"/>
              <w:bottom w:val="nil"/>
            </w:tcBorders>
            <w:vAlign w:val="center"/>
          </w:tcPr>
          <w:p w14:paraId="21D9A1BD"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68,83</w:t>
            </w:r>
          </w:p>
        </w:tc>
        <w:tc>
          <w:tcPr>
            <w:tcW w:w="992" w:type="dxa"/>
            <w:tcBorders>
              <w:top w:val="nil"/>
              <w:bottom w:val="nil"/>
            </w:tcBorders>
            <w:vAlign w:val="center"/>
          </w:tcPr>
          <w:p w14:paraId="351EA288"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4,71</w:t>
            </w:r>
          </w:p>
        </w:tc>
        <w:tc>
          <w:tcPr>
            <w:tcW w:w="992" w:type="dxa"/>
            <w:tcBorders>
              <w:top w:val="nil"/>
              <w:bottom w:val="nil"/>
            </w:tcBorders>
            <w:vAlign w:val="center"/>
          </w:tcPr>
          <w:p w14:paraId="734E1132"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53,0</w:t>
            </w:r>
          </w:p>
        </w:tc>
        <w:tc>
          <w:tcPr>
            <w:tcW w:w="1052" w:type="dxa"/>
            <w:tcBorders>
              <w:top w:val="nil"/>
              <w:bottom w:val="nil"/>
            </w:tcBorders>
            <w:vAlign w:val="center"/>
          </w:tcPr>
          <w:p w14:paraId="14F6AA8C"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3,85</w:t>
            </w:r>
          </w:p>
        </w:tc>
        <w:tc>
          <w:tcPr>
            <w:tcW w:w="1158" w:type="dxa"/>
            <w:tcBorders>
              <w:top w:val="nil"/>
              <w:bottom w:val="nil"/>
            </w:tcBorders>
            <w:vAlign w:val="center"/>
          </w:tcPr>
          <w:p w14:paraId="55F9683E"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-6,379</w:t>
            </w:r>
          </w:p>
        </w:tc>
        <w:tc>
          <w:tcPr>
            <w:tcW w:w="1158" w:type="dxa"/>
            <w:tcBorders>
              <w:top w:val="nil"/>
              <w:bottom w:val="nil"/>
            </w:tcBorders>
            <w:vAlign w:val="center"/>
          </w:tcPr>
          <w:p w14:paraId="5C20F2E1"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r>
      <w:tr w:rsidR="00346369" w:rsidRPr="00346369" w14:paraId="08FA7373" w14:textId="77777777" w:rsidTr="00D94EEF">
        <w:tc>
          <w:tcPr>
            <w:tcW w:w="1519" w:type="dxa"/>
            <w:tcBorders>
              <w:top w:val="nil"/>
              <w:bottom w:val="nil"/>
            </w:tcBorders>
            <w:vAlign w:val="center"/>
          </w:tcPr>
          <w:p w14:paraId="1E7FC762" w14:textId="77777777" w:rsidR="00346369" w:rsidRPr="00346369" w:rsidRDefault="00346369" w:rsidP="00346369">
            <w:pPr>
              <w:spacing w:after="0" w:line="240" w:lineRule="auto"/>
              <w:jc w:val="center"/>
              <w:rPr>
                <w:rFonts w:ascii="Arial" w:hAnsi="Arial" w:cs="Arial"/>
                <w:i/>
                <w:sz w:val="20"/>
                <w:szCs w:val="20"/>
                <w:lang w:eastAsia="en-US"/>
              </w:rPr>
            </w:pPr>
            <w:r w:rsidRPr="00346369">
              <w:rPr>
                <w:rFonts w:ascii="Arial" w:hAnsi="Arial" w:cs="Arial"/>
                <w:i/>
                <w:sz w:val="20"/>
                <w:szCs w:val="20"/>
                <w:lang w:eastAsia="en-US"/>
              </w:rPr>
              <w:t>T4</w:t>
            </w:r>
          </w:p>
        </w:tc>
        <w:tc>
          <w:tcPr>
            <w:tcW w:w="1283" w:type="dxa"/>
            <w:tcBorders>
              <w:top w:val="nil"/>
              <w:bottom w:val="nil"/>
            </w:tcBorders>
            <w:vAlign w:val="center"/>
          </w:tcPr>
          <w:p w14:paraId="2710C30F"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67,0</w:t>
            </w:r>
          </w:p>
        </w:tc>
        <w:tc>
          <w:tcPr>
            <w:tcW w:w="992" w:type="dxa"/>
            <w:tcBorders>
              <w:top w:val="nil"/>
              <w:bottom w:val="nil"/>
            </w:tcBorders>
            <w:vAlign w:val="center"/>
          </w:tcPr>
          <w:p w14:paraId="4917E2BA"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5,09</w:t>
            </w:r>
          </w:p>
        </w:tc>
        <w:tc>
          <w:tcPr>
            <w:tcW w:w="992" w:type="dxa"/>
            <w:tcBorders>
              <w:top w:val="nil"/>
              <w:bottom w:val="nil"/>
            </w:tcBorders>
            <w:vAlign w:val="center"/>
          </w:tcPr>
          <w:p w14:paraId="3461CFF7"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47,60</w:t>
            </w:r>
          </w:p>
        </w:tc>
        <w:tc>
          <w:tcPr>
            <w:tcW w:w="1052" w:type="dxa"/>
            <w:tcBorders>
              <w:top w:val="nil"/>
              <w:bottom w:val="nil"/>
            </w:tcBorders>
            <w:vAlign w:val="center"/>
          </w:tcPr>
          <w:p w14:paraId="2773FAC4"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4,59</w:t>
            </w:r>
          </w:p>
        </w:tc>
        <w:tc>
          <w:tcPr>
            <w:tcW w:w="1158" w:type="dxa"/>
            <w:tcBorders>
              <w:top w:val="nil"/>
              <w:bottom w:val="nil"/>
            </w:tcBorders>
            <w:vAlign w:val="center"/>
          </w:tcPr>
          <w:p w14:paraId="27680859"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-6,960</w:t>
            </w:r>
          </w:p>
        </w:tc>
        <w:tc>
          <w:tcPr>
            <w:tcW w:w="1158" w:type="dxa"/>
            <w:tcBorders>
              <w:top w:val="nil"/>
              <w:bottom w:val="nil"/>
            </w:tcBorders>
            <w:vAlign w:val="center"/>
          </w:tcPr>
          <w:p w14:paraId="5D14FB52"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r>
      <w:tr w:rsidR="00346369" w:rsidRPr="00346369" w14:paraId="311D9F00" w14:textId="77777777" w:rsidTr="00D94EEF">
        <w:tc>
          <w:tcPr>
            <w:tcW w:w="1519" w:type="dxa"/>
            <w:vMerge w:val="restart"/>
            <w:tcBorders>
              <w:top w:val="nil"/>
              <w:bottom w:val="nil"/>
            </w:tcBorders>
            <w:vAlign w:val="center"/>
          </w:tcPr>
          <w:p w14:paraId="0B2BC385" w14:textId="77777777" w:rsidR="00346369" w:rsidRPr="00346369" w:rsidRDefault="00346369" w:rsidP="00346369">
            <w:pPr>
              <w:spacing w:after="0" w:line="240" w:lineRule="auto"/>
              <w:jc w:val="center"/>
              <w:rPr>
                <w:rFonts w:ascii="Arial" w:hAnsi="Arial" w:cs="Arial"/>
                <w:i/>
                <w:sz w:val="20"/>
                <w:szCs w:val="20"/>
                <w:lang w:eastAsia="en-US"/>
              </w:rPr>
            </w:pPr>
            <w:r w:rsidRPr="00346369">
              <w:rPr>
                <w:rFonts w:ascii="Arial" w:hAnsi="Arial" w:cs="Arial"/>
                <w:i/>
                <w:sz w:val="20"/>
                <w:szCs w:val="20"/>
                <w:lang w:eastAsia="en-US"/>
              </w:rPr>
              <w:t>Between</w:t>
            </w:r>
          </w:p>
        </w:tc>
        <w:tc>
          <w:tcPr>
            <w:tcW w:w="1283" w:type="dxa"/>
            <w:tcBorders>
              <w:top w:val="nil"/>
              <w:bottom w:val="nil"/>
            </w:tcBorders>
            <w:vAlign w:val="center"/>
          </w:tcPr>
          <w:p w14:paraId="28F87665"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F</w:t>
            </w:r>
          </w:p>
        </w:tc>
        <w:tc>
          <w:tcPr>
            <w:tcW w:w="992" w:type="dxa"/>
            <w:tcBorders>
              <w:top w:val="nil"/>
              <w:bottom w:val="nil"/>
            </w:tcBorders>
            <w:vAlign w:val="center"/>
          </w:tcPr>
          <w:p w14:paraId="5EE2D98E"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64,610</w:t>
            </w:r>
          </w:p>
        </w:tc>
        <w:tc>
          <w:tcPr>
            <w:tcW w:w="992" w:type="dxa"/>
            <w:tcBorders>
              <w:top w:val="nil"/>
              <w:bottom w:val="nil"/>
            </w:tcBorders>
            <w:vAlign w:val="center"/>
          </w:tcPr>
          <w:p w14:paraId="3FC106C2"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6B2D2913"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3E8DAD9F"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5C4A8001"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30FD3409" w14:textId="77777777" w:rsidTr="00D94EEF">
        <w:tc>
          <w:tcPr>
            <w:tcW w:w="1519" w:type="dxa"/>
            <w:vMerge/>
            <w:tcBorders>
              <w:top w:val="nil"/>
              <w:bottom w:val="nil"/>
            </w:tcBorders>
            <w:vAlign w:val="center"/>
          </w:tcPr>
          <w:p w14:paraId="58698769" w14:textId="77777777" w:rsidR="00346369" w:rsidRPr="00346369" w:rsidRDefault="00346369" w:rsidP="00346369">
            <w:pPr>
              <w:spacing w:after="0" w:line="240" w:lineRule="auto"/>
              <w:jc w:val="center"/>
              <w:rPr>
                <w:rFonts w:ascii="Arial" w:hAnsi="Arial" w:cs="Arial"/>
                <w:i/>
                <w:sz w:val="20"/>
                <w:szCs w:val="20"/>
                <w:lang w:eastAsia="en-US"/>
              </w:rPr>
            </w:pPr>
          </w:p>
        </w:tc>
        <w:tc>
          <w:tcPr>
            <w:tcW w:w="1283" w:type="dxa"/>
            <w:tcBorders>
              <w:top w:val="nil"/>
              <w:bottom w:val="nil"/>
            </w:tcBorders>
            <w:vAlign w:val="center"/>
          </w:tcPr>
          <w:p w14:paraId="637C9AC3"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P</w:t>
            </w:r>
          </w:p>
        </w:tc>
        <w:tc>
          <w:tcPr>
            <w:tcW w:w="992" w:type="dxa"/>
            <w:tcBorders>
              <w:top w:val="nil"/>
              <w:bottom w:val="nil"/>
            </w:tcBorders>
            <w:vAlign w:val="center"/>
          </w:tcPr>
          <w:p w14:paraId="3E4A1FF4"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c>
          <w:tcPr>
            <w:tcW w:w="992" w:type="dxa"/>
            <w:tcBorders>
              <w:top w:val="nil"/>
              <w:bottom w:val="nil"/>
            </w:tcBorders>
            <w:vAlign w:val="center"/>
          </w:tcPr>
          <w:p w14:paraId="3CB8A9CF"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13573FB2"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15334CCF"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6C165D11"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3C061239" w14:textId="77777777" w:rsidTr="00D94EEF">
        <w:tc>
          <w:tcPr>
            <w:tcW w:w="1519" w:type="dxa"/>
            <w:vMerge w:val="restart"/>
            <w:tcBorders>
              <w:top w:val="nil"/>
              <w:bottom w:val="nil"/>
            </w:tcBorders>
            <w:vAlign w:val="center"/>
          </w:tcPr>
          <w:p w14:paraId="7CC2159B" w14:textId="77777777" w:rsidR="00346369" w:rsidRPr="00346369" w:rsidRDefault="00346369" w:rsidP="00346369">
            <w:pPr>
              <w:spacing w:after="0" w:line="240" w:lineRule="auto"/>
              <w:jc w:val="center"/>
              <w:rPr>
                <w:rFonts w:ascii="Arial" w:hAnsi="Arial" w:cs="Arial"/>
                <w:i/>
                <w:sz w:val="20"/>
                <w:szCs w:val="20"/>
                <w:lang w:eastAsia="en-US"/>
              </w:rPr>
            </w:pPr>
            <w:r w:rsidRPr="00346369">
              <w:rPr>
                <w:rFonts w:ascii="Arial" w:hAnsi="Arial" w:cs="Arial"/>
                <w:i/>
                <w:sz w:val="20"/>
                <w:szCs w:val="20"/>
                <w:lang w:eastAsia="en-US"/>
              </w:rPr>
              <w:t>Within</w:t>
            </w:r>
          </w:p>
        </w:tc>
        <w:tc>
          <w:tcPr>
            <w:tcW w:w="1283" w:type="dxa"/>
            <w:tcBorders>
              <w:top w:val="nil"/>
              <w:bottom w:val="nil"/>
            </w:tcBorders>
            <w:vAlign w:val="center"/>
          </w:tcPr>
          <w:p w14:paraId="3CC3E16E"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F</w:t>
            </w:r>
          </w:p>
        </w:tc>
        <w:tc>
          <w:tcPr>
            <w:tcW w:w="992" w:type="dxa"/>
            <w:tcBorders>
              <w:top w:val="nil"/>
              <w:bottom w:val="nil"/>
            </w:tcBorders>
            <w:vAlign w:val="center"/>
          </w:tcPr>
          <w:p w14:paraId="41AC1832"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276,081</w:t>
            </w:r>
          </w:p>
        </w:tc>
        <w:tc>
          <w:tcPr>
            <w:tcW w:w="992" w:type="dxa"/>
            <w:tcBorders>
              <w:top w:val="nil"/>
              <w:bottom w:val="nil"/>
            </w:tcBorders>
            <w:vAlign w:val="center"/>
          </w:tcPr>
          <w:p w14:paraId="02290AD6"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7B9170F5"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15A75035"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4EBCCCB5"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719A341D" w14:textId="77777777" w:rsidTr="00D94EEF">
        <w:tc>
          <w:tcPr>
            <w:tcW w:w="1519" w:type="dxa"/>
            <w:vMerge/>
            <w:tcBorders>
              <w:top w:val="nil"/>
              <w:bottom w:val="nil"/>
            </w:tcBorders>
            <w:vAlign w:val="center"/>
          </w:tcPr>
          <w:p w14:paraId="4FF5DFB6" w14:textId="77777777" w:rsidR="00346369" w:rsidRPr="00346369" w:rsidRDefault="00346369" w:rsidP="00346369">
            <w:pPr>
              <w:spacing w:after="0" w:line="240" w:lineRule="auto"/>
              <w:jc w:val="center"/>
              <w:rPr>
                <w:rFonts w:ascii="Arial" w:hAnsi="Arial" w:cs="Arial"/>
                <w:sz w:val="20"/>
                <w:szCs w:val="20"/>
                <w:lang w:eastAsia="en-US"/>
              </w:rPr>
            </w:pPr>
          </w:p>
        </w:tc>
        <w:tc>
          <w:tcPr>
            <w:tcW w:w="1283" w:type="dxa"/>
            <w:tcBorders>
              <w:top w:val="nil"/>
              <w:bottom w:val="nil"/>
            </w:tcBorders>
            <w:vAlign w:val="center"/>
          </w:tcPr>
          <w:p w14:paraId="26941C24"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P</w:t>
            </w:r>
          </w:p>
        </w:tc>
        <w:tc>
          <w:tcPr>
            <w:tcW w:w="992" w:type="dxa"/>
            <w:tcBorders>
              <w:top w:val="nil"/>
              <w:bottom w:val="nil"/>
            </w:tcBorders>
            <w:vAlign w:val="center"/>
          </w:tcPr>
          <w:p w14:paraId="1B084E72"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0,000</w:t>
            </w:r>
          </w:p>
        </w:tc>
        <w:tc>
          <w:tcPr>
            <w:tcW w:w="992" w:type="dxa"/>
            <w:tcBorders>
              <w:top w:val="nil"/>
              <w:bottom w:val="nil"/>
            </w:tcBorders>
            <w:vAlign w:val="center"/>
          </w:tcPr>
          <w:p w14:paraId="28B63C30"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722FCFEE"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2F48DD24"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19587556"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7AD834E0" w14:textId="77777777" w:rsidTr="00D94EEF">
        <w:tc>
          <w:tcPr>
            <w:tcW w:w="1519" w:type="dxa"/>
            <w:vMerge w:val="restart"/>
            <w:tcBorders>
              <w:top w:val="nil"/>
              <w:bottom w:val="nil"/>
            </w:tcBorders>
            <w:vAlign w:val="center"/>
          </w:tcPr>
          <w:p w14:paraId="43CE2E80"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Interaksi</w:t>
            </w:r>
          </w:p>
        </w:tc>
        <w:tc>
          <w:tcPr>
            <w:tcW w:w="1283" w:type="dxa"/>
            <w:tcBorders>
              <w:top w:val="nil"/>
              <w:bottom w:val="nil"/>
            </w:tcBorders>
            <w:vAlign w:val="center"/>
          </w:tcPr>
          <w:p w14:paraId="57DAC8FA"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F</w:t>
            </w:r>
          </w:p>
        </w:tc>
        <w:tc>
          <w:tcPr>
            <w:tcW w:w="992" w:type="dxa"/>
            <w:tcBorders>
              <w:top w:val="nil"/>
              <w:bottom w:val="nil"/>
            </w:tcBorders>
            <w:vAlign w:val="center"/>
          </w:tcPr>
          <w:p w14:paraId="7F5D0EE9"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10,107</w:t>
            </w:r>
          </w:p>
        </w:tc>
        <w:tc>
          <w:tcPr>
            <w:tcW w:w="992" w:type="dxa"/>
            <w:tcBorders>
              <w:top w:val="nil"/>
              <w:bottom w:val="nil"/>
            </w:tcBorders>
            <w:vAlign w:val="center"/>
          </w:tcPr>
          <w:p w14:paraId="3011F6A8"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nil"/>
            </w:tcBorders>
            <w:vAlign w:val="center"/>
          </w:tcPr>
          <w:p w14:paraId="3C30682B"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28190AFF"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nil"/>
            </w:tcBorders>
            <w:vAlign w:val="center"/>
          </w:tcPr>
          <w:p w14:paraId="63C79627" w14:textId="77777777" w:rsidR="00346369" w:rsidRPr="00346369" w:rsidRDefault="00346369" w:rsidP="00346369">
            <w:pPr>
              <w:spacing w:after="0" w:line="240" w:lineRule="auto"/>
              <w:jc w:val="center"/>
              <w:rPr>
                <w:rFonts w:ascii="Arial" w:hAnsi="Arial" w:cs="Arial"/>
                <w:sz w:val="20"/>
                <w:szCs w:val="20"/>
                <w:lang w:eastAsia="en-US"/>
              </w:rPr>
            </w:pPr>
          </w:p>
        </w:tc>
      </w:tr>
      <w:tr w:rsidR="00346369" w:rsidRPr="00346369" w14:paraId="31DFBEB2" w14:textId="77777777" w:rsidTr="00D94EEF">
        <w:tc>
          <w:tcPr>
            <w:tcW w:w="1519" w:type="dxa"/>
            <w:vMerge/>
            <w:tcBorders>
              <w:top w:val="nil"/>
              <w:bottom w:val="single" w:sz="4" w:space="0" w:color="auto"/>
            </w:tcBorders>
            <w:vAlign w:val="center"/>
          </w:tcPr>
          <w:p w14:paraId="537165FE" w14:textId="77777777" w:rsidR="00346369" w:rsidRPr="00346369" w:rsidRDefault="00346369" w:rsidP="00346369">
            <w:pPr>
              <w:spacing w:after="0" w:line="240" w:lineRule="auto"/>
              <w:jc w:val="center"/>
              <w:rPr>
                <w:rFonts w:ascii="Arial" w:hAnsi="Arial" w:cs="Arial"/>
                <w:sz w:val="20"/>
                <w:szCs w:val="20"/>
                <w:lang w:eastAsia="en-US"/>
              </w:rPr>
            </w:pPr>
          </w:p>
        </w:tc>
        <w:tc>
          <w:tcPr>
            <w:tcW w:w="1283" w:type="dxa"/>
            <w:tcBorders>
              <w:top w:val="nil"/>
              <w:bottom w:val="single" w:sz="4" w:space="0" w:color="auto"/>
            </w:tcBorders>
            <w:vAlign w:val="center"/>
          </w:tcPr>
          <w:p w14:paraId="40629B6A"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p</w:t>
            </w:r>
          </w:p>
        </w:tc>
        <w:tc>
          <w:tcPr>
            <w:tcW w:w="992" w:type="dxa"/>
            <w:tcBorders>
              <w:top w:val="nil"/>
              <w:bottom w:val="single" w:sz="4" w:space="0" w:color="auto"/>
            </w:tcBorders>
            <w:vAlign w:val="center"/>
          </w:tcPr>
          <w:p w14:paraId="21F0F8B1" w14:textId="77777777" w:rsidR="00346369" w:rsidRPr="00346369" w:rsidRDefault="00346369" w:rsidP="00346369">
            <w:pPr>
              <w:spacing w:after="0" w:line="240" w:lineRule="auto"/>
              <w:jc w:val="center"/>
              <w:rPr>
                <w:rFonts w:ascii="Arial" w:hAnsi="Arial" w:cs="Arial"/>
                <w:sz w:val="20"/>
                <w:szCs w:val="20"/>
                <w:lang w:eastAsia="en-US"/>
              </w:rPr>
            </w:pPr>
            <w:r w:rsidRPr="00346369">
              <w:rPr>
                <w:rFonts w:ascii="Arial" w:hAnsi="Arial" w:cs="Arial"/>
                <w:sz w:val="20"/>
                <w:szCs w:val="20"/>
                <w:lang w:eastAsia="en-US"/>
              </w:rPr>
              <w:t>0,002</w:t>
            </w:r>
          </w:p>
        </w:tc>
        <w:tc>
          <w:tcPr>
            <w:tcW w:w="992" w:type="dxa"/>
            <w:tcBorders>
              <w:top w:val="nil"/>
              <w:bottom w:val="single" w:sz="4" w:space="0" w:color="auto"/>
            </w:tcBorders>
            <w:vAlign w:val="center"/>
          </w:tcPr>
          <w:p w14:paraId="34816735" w14:textId="77777777" w:rsidR="00346369" w:rsidRPr="00346369" w:rsidRDefault="00346369" w:rsidP="00346369">
            <w:pPr>
              <w:spacing w:after="0" w:line="240" w:lineRule="auto"/>
              <w:jc w:val="center"/>
              <w:rPr>
                <w:rFonts w:ascii="Arial" w:hAnsi="Arial" w:cs="Arial"/>
                <w:sz w:val="20"/>
                <w:szCs w:val="20"/>
                <w:lang w:eastAsia="en-US"/>
              </w:rPr>
            </w:pPr>
          </w:p>
        </w:tc>
        <w:tc>
          <w:tcPr>
            <w:tcW w:w="1052" w:type="dxa"/>
            <w:tcBorders>
              <w:top w:val="nil"/>
              <w:bottom w:val="single" w:sz="4" w:space="0" w:color="auto"/>
            </w:tcBorders>
            <w:vAlign w:val="center"/>
          </w:tcPr>
          <w:p w14:paraId="63612BFA"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single" w:sz="4" w:space="0" w:color="auto"/>
            </w:tcBorders>
            <w:vAlign w:val="center"/>
          </w:tcPr>
          <w:p w14:paraId="21E0F9DA" w14:textId="77777777" w:rsidR="00346369" w:rsidRPr="00346369" w:rsidRDefault="00346369" w:rsidP="00346369">
            <w:pPr>
              <w:spacing w:after="0" w:line="240" w:lineRule="auto"/>
              <w:jc w:val="center"/>
              <w:rPr>
                <w:rFonts w:ascii="Arial" w:hAnsi="Arial" w:cs="Arial"/>
                <w:sz w:val="20"/>
                <w:szCs w:val="20"/>
                <w:lang w:eastAsia="en-US"/>
              </w:rPr>
            </w:pPr>
          </w:p>
        </w:tc>
        <w:tc>
          <w:tcPr>
            <w:tcW w:w="1158" w:type="dxa"/>
            <w:tcBorders>
              <w:top w:val="nil"/>
              <w:bottom w:val="single" w:sz="4" w:space="0" w:color="auto"/>
            </w:tcBorders>
            <w:vAlign w:val="center"/>
          </w:tcPr>
          <w:p w14:paraId="4EDDE67A" w14:textId="77777777" w:rsidR="00346369" w:rsidRPr="00346369" w:rsidRDefault="00346369" w:rsidP="00346369">
            <w:pPr>
              <w:spacing w:after="0" w:line="240" w:lineRule="auto"/>
              <w:jc w:val="center"/>
              <w:rPr>
                <w:rFonts w:ascii="Arial" w:hAnsi="Arial" w:cs="Arial"/>
                <w:sz w:val="20"/>
                <w:szCs w:val="20"/>
                <w:lang w:eastAsia="en-US"/>
              </w:rPr>
            </w:pPr>
          </w:p>
        </w:tc>
      </w:tr>
    </w:tbl>
    <w:p w14:paraId="6FA38D79" w14:textId="77777777" w:rsidR="00346369" w:rsidRPr="00346369" w:rsidRDefault="00346369" w:rsidP="00346369">
      <w:pPr>
        <w:spacing w:after="0" w:line="240" w:lineRule="auto"/>
        <w:jc w:val="both"/>
        <w:rPr>
          <w:rFonts w:ascii="Arial" w:hAnsi="Arial" w:cs="Arial"/>
          <w:b/>
          <w:sz w:val="20"/>
          <w:szCs w:val="20"/>
          <w:lang w:eastAsia="en-US"/>
        </w:rPr>
      </w:pPr>
    </w:p>
    <w:p w14:paraId="7510021F" w14:textId="0DA190A6" w:rsidR="0037061D" w:rsidRPr="00C51843" w:rsidRDefault="00620161" w:rsidP="00C51843">
      <w:pPr>
        <w:spacing w:before="120" w:after="0"/>
        <w:ind w:firstLine="426"/>
        <w:jc w:val="both"/>
        <w:rPr>
          <w:rFonts w:ascii="Arial" w:eastAsia="Arial" w:hAnsi="Arial" w:cs="Arial"/>
          <w:sz w:val="20"/>
          <w:szCs w:val="20"/>
          <w:lang w:val="en-ID"/>
        </w:rPr>
      </w:pPr>
      <w:r w:rsidRPr="00620161">
        <w:rPr>
          <w:rFonts w:ascii="Arial" w:eastAsia="Arial" w:hAnsi="Arial" w:cs="Arial"/>
          <w:sz w:val="20"/>
          <w:szCs w:val="20"/>
          <w:lang w:val="en-ID"/>
        </w:rPr>
        <w:t>Secara keseluruhan, hasil penelitian ini menunjukkan bahwa Motivational Interviewing lebih efektif dibandingkan Aggression Replacement Training dalam menurunkan agresivitas siswa yang mengalami kecanduan game online.</w:t>
      </w:r>
    </w:p>
    <w:p w14:paraId="022E5C2C" w14:textId="77777777" w:rsidR="0037061D" w:rsidRPr="007B03D1" w:rsidRDefault="0037061D" w:rsidP="0037061D">
      <w:pPr>
        <w:spacing w:before="120" w:after="0"/>
        <w:jc w:val="both"/>
        <w:rPr>
          <w:rFonts w:ascii="Arial" w:eastAsia="Arial" w:hAnsi="Arial" w:cs="Arial"/>
          <w:b/>
          <w:bCs/>
          <w:sz w:val="20"/>
          <w:szCs w:val="20"/>
          <w:lang w:val="en-ID"/>
        </w:rPr>
      </w:pPr>
      <w:r w:rsidRPr="007B03D1">
        <w:rPr>
          <w:rFonts w:ascii="Arial" w:eastAsia="Arial" w:hAnsi="Arial" w:cs="Arial"/>
          <w:b/>
          <w:bCs/>
          <w:sz w:val="20"/>
          <w:szCs w:val="20"/>
          <w:lang w:val="en-ID"/>
        </w:rPr>
        <w:t>Pembahasan</w:t>
      </w:r>
    </w:p>
    <w:p w14:paraId="651AB73D" w14:textId="32E3D385" w:rsidR="007B03D1" w:rsidRPr="007B03D1" w:rsidRDefault="007B03D1" w:rsidP="007B03D1">
      <w:pPr>
        <w:spacing w:before="120" w:after="0"/>
        <w:ind w:firstLine="720"/>
        <w:jc w:val="both"/>
        <w:rPr>
          <w:rFonts w:ascii="Arial" w:eastAsia="Arial" w:hAnsi="Arial" w:cs="Arial"/>
          <w:sz w:val="20"/>
          <w:szCs w:val="20"/>
          <w:lang w:val="sv-SE"/>
        </w:rPr>
      </w:pPr>
      <w:r w:rsidRPr="007B03D1">
        <w:rPr>
          <w:rFonts w:ascii="Arial" w:eastAsia="Arial" w:hAnsi="Arial" w:cs="Arial"/>
          <w:sz w:val="20"/>
          <w:szCs w:val="20"/>
          <w:lang w:val="en-ID"/>
        </w:rPr>
        <w:t xml:space="preserve">Hasil penelitian ini menunjukkan bahwa baik Motivational Interviewing (MI) maupun Aggression Replacement Training (ART) terbukti efektif dalam menurunkan tingkat agresivitas siswa sekolah menengah atas yang mengalami kecanduan game online. </w:t>
      </w:r>
      <w:r w:rsidRPr="007B03D1">
        <w:rPr>
          <w:rFonts w:ascii="Arial" w:eastAsia="Arial" w:hAnsi="Arial" w:cs="Arial"/>
          <w:sz w:val="20"/>
          <w:szCs w:val="20"/>
          <w:lang w:val="sv-SE"/>
        </w:rPr>
        <w:t xml:space="preserve">Namun demikian, efektivitas kedua pendekatan tersebut menunjukkan perbedaan yang signifikan, di mana MI menghasilkan penurunan agresivitas yang lebih besar, </w:t>
      </w:r>
      <w:r w:rsidRPr="007B03D1">
        <w:rPr>
          <w:rFonts w:ascii="Arial" w:eastAsia="Arial" w:hAnsi="Arial" w:cs="Arial"/>
          <w:sz w:val="20"/>
          <w:szCs w:val="20"/>
          <w:lang w:val="sv-SE"/>
        </w:rPr>
        <w:lastRenderedPageBreak/>
        <w:t>konsisten, dan berkelanjutan dibandingkan ART. Temuan ini menegaskan bahwa jenis pendekatan konseling memiliki peran penting dalam menentukan kualitas dan stabilitas perubahan perilaku agresif pada remaja</w:t>
      </w:r>
      <w:r w:rsidR="004E06DC">
        <w:rPr>
          <w:rFonts w:ascii="Arial" w:eastAsia="Arial" w:hAnsi="Arial" w:cs="Arial"/>
          <w:sz w:val="20"/>
          <w:szCs w:val="20"/>
          <w:lang w:val="sv-SE"/>
        </w:rPr>
        <w:t xml:space="preserve"> </w:t>
      </w:r>
      <w:r w:rsidR="004E06DC">
        <w:rPr>
          <w:rFonts w:ascii="Arial" w:eastAsia="Arial" w:hAnsi="Arial" w:cs="Arial"/>
          <w:sz w:val="20"/>
          <w:szCs w:val="20"/>
          <w:lang w:val="sv-SE"/>
        </w:rPr>
        <w:fldChar w:fldCharType="begin" w:fldLock="1"/>
      </w:r>
      <w:r w:rsidR="004E06DC">
        <w:rPr>
          <w:rFonts w:ascii="Arial" w:eastAsia="Arial" w:hAnsi="Arial" w:cs="Arial"/>
          <w:sz w:val="20"/>
          <w:szCs w:val="20"/>
          <w:lang w:val="sv-SE"/>
        </w:rPr>
        <w:instrText>ADDIN CSL_CITATION {"citationItems":[{"id":"ITEM-1","itemData":{"author":[{"dropping-particle":"","family":"Wiyono","given":"Bambang Dibyo","non-dropping-particle":"","parse-names":false,"suffix":""}],"container-title":"Jurnal BK UNESA","id":"ITEM-1","issue":"1","issued":{"date-parts":[["2025"]]},"page":"1-6","title":"Pengembangan Panduan Motivational Interviewing Untuk Mereduksi Kecanduan Game Online Pada Peserta Didik","type":"article-journal","volume":"15"},"uris":["http://www.mendeley.com/documents/?uuid=0deab6cd-5ec5-4c91-b27d-84907f9ce5ba"]}],"mendeley":{"formattedCitation":"(Wiyono, 2025)","plainTextFormattedCitation":"(Wiyono, 2025)","previouslyFormattedCitation":"(Wiyono, 2025)"},"properties":{"noteIndex":0},"schema":"https://github.com/citation-style-language/schema/raw/master/csl-citation.json"}</w:instrText>
      </w:r>
      <w:r w:rsidR="004E06DC">
        <w:rPr>
          <w:rFonts w:ascii="Arial" w:eastAsia="Arial" w:hAnsi="Arial" w:cs="Arial"/>
          <w:sz w:val="20"/>
          <w:szCs w:val="20"/>
          <w:lang w:val="sv-SE"/>
        </w:rPr>
        <w:fldChar w:fldCharType="separate"/>
      </w:r>
      <w:r w:rsidR="004E06DC" w:rsidRPr="004E06DC">
        <w:rPr>
          <w:rFonts w:ascii="Arial" w:eastAsia="Arial" w:hAnsi="Arial" w:cs="Arial"/>
          <w:noProof/>
          <w:sz w:val="20"/>
          <w:szCs w:val="20"/>
          <w:lang w:val="sv-SE"/>
        </w:rPr>
        <w:t>(Wiyono, 2025)</w:t>
      </w:r>
      <w:r w:rsidR="004E06DC">
        <w:rPr>
          <w:rFonts w:ascii="Arial" w:eastAsia="Arial" w:hAnsi="Arial" w:cs="Arial"/>
          <w:sz w:val="20"/>
          <w:szCs w:val="20"/>
          <w:lang w:val="sv-SE"/>
        </w:rPr>
        <w:fldChar w:fldCharType="end"/>
      </w:r>
      <w:r w:rsidRPr="007B03D1">
        <w:rPr>
          <w:rFonts w:ascii="Arial" w:eastAsia="Arial" w:hAnsi="Arial" w:cs="Arial"/>
          <w:sz w:val="20"/>
          <w:szCs w:val="20"/>
          <w:lang w:val="sv-SE"/>
        </w:rPr>
        <w:t>.</w:t>
      </w:r>
    </w:p>
    <w:p w14:paraId="4CF490AD" w14:textId="3E12C8F3" w:rsidR="007B03D1" w:rsidRPr="007B03D1" w:rsidRDefault="007B03D1" w:rsidP="007B03D1">
      <w:pPr>
        <w:spacing w:before="120" w:after="0"/>
        <w:ind w:firstLine="720"/>
        <w:jc w:val="both"/>
        <w:rPr>
          <w:rFonts w:ascii="Arial" w:eastAsia="Arial" w:hAnsi="Arial" w:cs="Arial"/>
          <w:sz w:val="20"/>
          <w:szCs w:val="20"/>
          <w:lang w:val="sv-SE"/>
        </w:rPr>
      </w:pPr>
      <w:r w:rsidRPr="007B03D1">
        <w:rPr>
          <w:rFonts w:ascii="Arial" w:eastAsia="Arial" w:hAnsi="Arial" w:cs="Arial"/>
          <w:sz w:val="20"/>
          <w:szCs w:val="20"/>
          <w:lang w:val="sv-SE"/>
        </w:rPr>
        <w:t>Penurunan agresivitas yang konsisten pada kelompok MI dari tahap pretest hingga tindak lanjut terakhir mengindikasikan bahwa MI tidak hanya efektif dalam jangka pendek, tetapi juga mampu mempertahankan dampak intervensi dalam periode waktu tertentu. Hal ini sejalan dengan prinsip dasar MI yang menekankan penguatan motivasi intrinsik, kesadaran diri, dan komitmen personal terhadap perubahan perilaku. Dalam konteks kecanduan game online, agresivitas sering kali muncul sebagai respons terhadap frustrasi, gangguan regulasi emosi, dan konflik antara keinginan jangka pendek dan tujuan jangka panjang. MI memfasilitasi siswa untuk merefleksikan perilaku tersebut secara sadar, sehingga perubahan yang terjadi bersifat lebih internal dan berkelanjutan</w:t>
      </w:r>
      <w:r w:rsidR="004E06DC">
        <w:rPr>
          <w:rFonts w:ascii="Arial" w:eastAsia="Arial" w:hAnsi="Arial" w:cs="Arial"/>
          <w:sz w:val="20"/>
          <w:szCs w:val="20"/>
          <w:lang w:val="sv-SE"/>
        </w:rPr>
        <w:t xml:space="preserve"> </w:t>
      </w:r>
      <w:r w:rsidR="004E06DC">
        <w:rPr>
          <w:rFonts w:ascii="Arial" w:eastAsia="Arial" w:hAnsi="Arial" w:cs="Arial"/>
          <w:sz w:val="20"/>
          <w:szCs w:val="20"/>
          <w:lang w:val="sv-SE"/>
        </w:rPr>
        <w:fldChar w:fldCharType="begin" w:fldLock="1"/>
      </w:r>
      <w:r w:rsidR="004E06DC">
        <w:rPr>
          <w:rFonts w:ascii="Arial" w:eastAsia="Arial" w:hAnsi="Arial" w:cs="Arial"/>
          <w:sz w:val="20"/>
          <w:szCs w:val="20"/>
          <w:lang w:val="sv-SE"/>
        </w:rPr>
        <w:instrText>ADDIN CSL_CITATION {"citationItems":[{"id":"ITEM-1","itemData":{"ISSN":"2623-033X","author":[{"dropping-particle":"","family":"Nuryono","given":"Wiryo","non-dropping-particle":"","parse-names":false,"suffix":""},{"dropping-particle":"","family":"Christiana","given":"Elisabeth","non-dropping-particle":"","parse-names":false,"suffix":""},{"dropping-particle":"","family":"Purwoko","given":"Budi","non-dropping-particle":"","parse-names":false,"suffix":""}],"container-title":"Jurnal Consulenza: Jurnal Bimbingan Konseling dan Psikologi","id":"ITEM-1","issue":"1","issued":{"date-parts":[["2023"]]},"page":"109-119","title":"Teknik Motivational Interviewing Untuk Mengurangi Adiksi Game Online","type":"article-journal","volume":"6"},"uris":["http://www.mendeley.com/documents/?uuid=c9e9e455-5e54-4903-a7a8-e0c880f74866"]}],"mendeley":{"formattedCitation":"(Nuryono et al., 2023)","plainTextFormattedCitation":"(Nuryono et al., 2023)","previouslyFormattedCitation":"(Nuryono et al., 2023)"},"properties":{"noteIndex":0},"schema":"https://github.com/citation-style-language/schema/raw/master/csl-citation.json"}</w:instrText>
      </w:r>
      <w:r w:rsidR="004E06DC">
        <w:rPr>
          <w:rFonts w:ascii="Arial" w:eastAsia="Arial" w:hAnsi="Arial" w:cs="Arial"/>
          <w:sz w:val="20"/>
          <w:szCs w:val="20"/>
          <w:lang w:val="sv-SE"/>
        </w:rPr>
        <w:fldChar w:fldCharType="separate"/>
      </w:r>
      <w:r w:rsidR="004E06DC" w:rsidRPr="004E06DC">
        <w:rPr>
          <w:rFonts w:ascii="Arial" w:eastAsia="Arial" w:hAnsi="Arial" w:cs="Arial"/>
          <w:noProof/>
          <w:sz w:val="20"/>
          <w:szCs w:val="20"/>
          <w:lang w:val="sv-SE"/>
        </w:rPr>
        <w:t>(Nuryono et al., 2023)</w:t>
      </w:r>
      <w:r w:rsidR="004E06DC">
        <w:rPr>
          <w:rFonts w:ascii="Arial" w:eastAsia="Arial" w:hAnsi="Arial" w:cs="Arial"/>
          <w:sz w:val="20"/>
          <w:szCs w:val="20"/>
          <w:lang w:val="sv-SE"/>
        </w:rPr>
        <w:fldChar w:fldCharType="end"/>
      </w:r>
      <w:r w:rsidRPr="007B03D1">
        <w:rPr>
          <w:rFonts w:ascii="Arial" w:eastAsia="Arial" w:hAnsi="Arial" w:cs="Arial"/>
          <w:sz w:val="20"/>
          <w:szCs w:val="20"/>
          <w:lang w:val="sv-SE"/>
        </w:rPr>
        <w:t>.</w:t>
      </w:r>
    </w:p>
    <w:p w14:paraId="5D5F1DCE" w14:textId="4C3C1694" w:rsidR="007B03D1" w:rsidRPr="007B03D1" w:rsidRDefault="007B03D1" w:rsidP="007B03D1">
      <w:pPr>
        <w:spacing w:before="120" w:after="0"/>
        <w:ind w:firstLine="720"/>
        <w:jc w:val="both"/>
        <w:rPr>
          <w:rFonts w:ascii="Arial" w:eastAsia="Arial" w:hAnsi="Arial" w:cs="Arial"/>
          <w:sz w:val="20"/>
          <w:szCs w:val="20"/>
          <w:lang w:val="sv-SE"/>
        </w:rPr>
      </w:pPr>
      <w:r w:rsidRPr="007B03D1">
        <w:rPr>
          <w:rFonts w:ascii="Arial" w:eastAsia="Arial" w:hAnsi="Arial" w:cs="Arial"/>
          <w:sz w:val="20"/>
          <w:szCs w:val="20"/>
          <w:lang w:val="sv-SE"/>
        </w:rPr>
        <w:t>Sebaliknya, meskipun ART juga menunjukkan penurunan agresivitas yang signifikan pada tahap awal, efeknya cenderung kurang stabil pada fase tindak lanjut. Hal ini dapat dijelaskan oleh karakteristik ART yang lebih berfokus pada pelatihan keterampilan sosial, pengendalian amarah, dan restrukturisasi perilaku secara eksternal. Pendekatan ini relatif efektif dalam mengurangi perilaku agresif yang tampak, namun belum sepenuhnya menyentuh aspek motivasional dan konflik internal yang mendasari agresivitas akibat adiksi game online. Dengan demikian, perubahan perilaku yang dihasilkan ART berpotensi bersifat situasional dan kurang bertahan dalam jangka panjang</w:t>
      </w:r>
      <w:r w:rsidR="004E06DC">
        <w:rPr>
          <w:rFonts w:ascii="Arial" w:eastAsia="Arial" w:hAnsi="Arial" w:cs="Arial"/>
          <w:sz w:val="20"/>
          <w:szCs w:val="20"/>
          <w:lang w:val="sv-SE"/>
        </w:rPr>
        <w:t xml:space="preserve"> </w:t>
      </w:r>
      <w:r w:rsidR="004E06DC">
        <w:rPr>
          <w:rFonts w:ascii="Arial" w:eastAsia="Arial" w:hAnsi="Arial" w:cs="Arial"/>
          <w:sz w:val="20"/>
          <w:szCs w:val="20"/>
          <w:lang w:val="sv-SE"/>
        </w:rPr>
        <w:fldChar w:fldCharType="begin" w:fldLock="1"/>
      </w:r>
      <w:r w:rsidR="004E06DC">
        <w:rPr>
          <w:rFonts w:ascii="Arial" w:eastAsia="Arial" w:hAnsi="Arial" w:cs="Arial"/>
          <w:sz w:val="20"/>
          <w:szCs w:val="20"/>
          <w:lang w:val="sv-SE"/>
        </w:rPr>
        <w:instrText>ADDIN CSL_CITATION {"citationItems":[{"id":"ITEM-1","itemData":{"author":[{"dropping-particle":"","family":"Rahmawati","given":"Nia Aulia","non-dropping-particle":"","parse-names":false,"suffix":""}],"container-title":"Jurnal BK UNESA","id":"ITEM-1","issue":"1","issued":{"date-parts":[["2023"]]},"title":"PENERAPAN KONSELING INDIVIDU TEKNIK MOTIVATIONAL INTERVIEWING UNTUK MENGURANGI ADIKSI GAME ONLINE PADA PESERTA DIDIK SMP DI SURABAYA","type":"article-journal","volume":"13"},"uris":["http://www.mendeley.com/documents/?uuid=320cf07d-ed9d-462b-b6af-3483b6786334"]},{"id":"ITEM-2","itemData":{"ISSN":"2356-2099","author":[{"dropping-particle":"","family":"Parti","given":"Nidya Juni","non-dropping-particle":"","parse-names":false,"suffix":""}],"container-title":"Jurnal Fokus Konseling","id":"ITEM-2","issue":"2","issued":{"date-parts":[["2019"]]},"page":"110-115","title":"Efektifitas Konseling Motivational Interviewing untuk Mereduksi Agresivitas Siswa","type":"article-journal","volume":"5"},"uris":["http://www.mendeley.com/documents/?uuid=afa00d52-837f-438d-acc9-fad27bbda615"]}],"mendeley":{"formattedCitation":"(Parti, 2019; Rahmawati, 2023)","plainTextFormattedCitation":"(Parti, 2019; Rahmawati, 2023)","previouslyFormattedCitation":"(Parti, 2019; Rahmawati, 2023)"},"properties":{"noteIndex":0},"schema":"https://github.com/citation-style-language/schema/raw/master/csl-citation.json"}</w:instrText>
      </w:r>
      <w:r w:rsidR="004E06DC">
        <w:rPr>
          <w:rFonts w:ascii="Arial" w:eastAsia="Arial" w:hAnsi="Arial" w:cs="Arial"/>
          <w:sz w:val="20"/>
          <w:szCs w:val="20"/>
          <w:lang w:val="sv-SE"/>
        </w:rPr>
        <w:fldChar w:fldCharType="separate"/>
      </w:r>
      <w:r w:rsidR="004E06DC" w:rsidRPr="004E06DC">
        <w:rPr>
          <w:rFonts w:ascii="Arial" w:eastAsia="Arial" w:hAnsi="Arial" w:cs="Arial"/>
          <w:noProof/>
          <w:sz w:val="20"/>
          <w:szCs w:val="20"/>
          <w:lang w:val="sv-SE"/>
        </w:rPr>
        <w:t>(Parti, 2019; Rahmawati, 2023)</w:t>
      </w:r>
      <w:r w:rsidR="004E06DC">
        <w:rPr>
          <w:rFonts w:ascii="Arial" w:eastAsia="Arial" w:hAnsi="Arial" w:cs="Arial"/>
          <w:sz w:val="20"/>
          <w:szCs w:val="20"/>
          <w:lang w:val="sv-SE"/>
        </w:rPr>
        <w:fldChar w:fldCharType="end"/>
      </w:r>
      <w:r w:rsidRPr="007B03D1">
        <w:rPr>
          <w:rFonts w:ascii="Arial" w:eastAsia="Arial" w:hAnsi="Arial" w:cs="Arial"/>
          <w:sz w:val="20"/>
          <w:szCs w:val="20"/>
          <w:lang w:val="sv-SE"/>
        </w:rPr>
        <w:t>.</w:t>
      </w:r>
    </w:p>
    <w:p w14:paraId="25074353" w14:textId="618D294A" w:rsidR="007B03D1" w:rsidRPr="007B03D1" w:rsidRDefault="007B03D1" w:rsidP="007B03D1">
      <w:pPr>
        <w:spacing w:before="120" w:after="0"/>
        <w:ind w:firstLine="720"/>
        <w:jc w:val="both"/>
        <w:rPr>
          <w:rFonts w:ascii="Arial" w:eastAsia="Arial" w:hAnsi="Arial" w:cs="Arial"/>
          <w:sz w:val="20"/>
          <w:szCs w:val="20"/>
          <w:lang w:val="sv-SE"/>
        </w:rPr>
      </w:pPr>
      <w:r w:rsidRPr="007B03D1">
        <w:rPr>
          <w:rFonts w:ascii="Arial" w:eastAsia="Arial" w:hAnsi="Arial" w:cs="Arial"/>
          <w:sz w:val="20"/>
          <w:szCs w:val="20"/>
          <w:lang w:val="sv-SE"/>
        </w:rPr>
        <w:t>Temuan mengenai adanya hubungan yang signifikan antara agresivitas dan kecanduan game online memperkuat asumsi bahwa adiksi digital merupakan faktor penting yang memengaruhi perilaku agresif pada remaja</w:t>
      </w:r>
      <w:r w:rsidR="00C21EE4">
        <w:rPr>
          <w:rFonts w:ascii="Arial" w:eastAsia="Arial" w:hAnsi="Arial" w:cs="Arial"/>
          <w:sz w:val="20"/>
          <w:szCs w:val="20"/>
          <w:lang w:val="sv-SE"/>
        </w:rPr>
        <w:t xml:space="preserve"> </w:t>
      </w:r>
      <w:r w:rsidR="00C21EE4">
        <w:rPr>
          <w:rFonts w:ascii="Arial" w:eastAsia="Arial" w:hAnsi="Arial" w:cs="Arial"/>
          <w:sz w:val="20"/>
          <w:szCs w:val="20"/>
          <w:lang w:val="sv-SE"/>
        </w:rPr>
        <w:fldChar w:fldCharType="begin" w:fldLock="1"/>
      </w:r>
      <w:r w:rsidR="00C21EE4">
        <w:rPr>
          <w:rFonts w:ascii="Arial" w:eastAsia="Arial" w:hAnsi="Arial" w:cs="Arial"/>
          <w:sz w:val="20"/>
          <w:szCs w:val="20"/>
          <w:lang w:val="sv-SE"/>
        </w:rPr>
        <w:instrText>ADDIN CSL_CITATION {"citationItems":[{"id":"ITEM-1","itemData":{"ISSN":"2541-206X","author":[{"dropping-particle":"","family":"Mulyawan","given":"Galuh","non-dropping-particle":"","parse-names":false,"suffix":""},{"dropping-particle":"","family":"Mahendra","given":"Yoga","non-dropping-particle":"","parse-names":false,"suffix":""},{"dropping-particle":"","family":"Kurnaedi","given":"Nedi","non-dropping-particle":"","parse-names":false,"suffix":""}],"container-title":"Ristekdik: Jurnal Bimbingan dan Konseling","id":"ITEM-1","issue":"4","issued":{"date-parts":[["2023"]]},"page":"575-579","title":"Art Therapy Sebagai Coping Stress Pada Siswa Remaja","type":"article-journal","volume":"8"},"uris":["http://www.mendeley.com/documents/?uuid=c75993dc-e303-4e3b-9d71-7acd74559a40"]}],"mendeley":{"formattedCitation":"(Mulyawan et al., 2023)","plainTextFormattedCitation":"(Mulyawan et al., 2023)","previouslyFormattedCitation":"(Mulyawan et al., 2023)"},"properties":{"noteIndex":0},"schema":"https://github.com/citation-style-language/schema/raw/master/csl-citation.json"}</w:instrText>
      </w:r>
      <w:r w:rsidR="00C21EE4">
        <w:rPr>
          <w:rFonts w:ascii="Arial" w:eastAsia="Arial" w:hAnsi="Arial" w:cs="Arial"/>
          <w:sz w:val="20"/>
          <w:szCs w:val="20"/>
          <w:lang w:val="sv-SE"/>
        </w:rPr>
        <w:fldChar w:fldCharType="separate"/>
      </w:r>
      <w:r w:rsidR="00C21EE4" w:rsidRPr="00C21EE4">
        <w:rPr>
          <w:rFonts w:ascii="Arial" w:eastAsia="Arial" w:hAnsi="Arial" w:cs="Arial"/>
          <w:noProof/>
          <w:sz w:val="20"/>
          <w:szCs w:val="20"/>
          <w:lang w:val="sv-SE"/>
        </w:rPr>
        <w:t>(Mulyawan et al., 2023)</w:t>
      </w:r>
      <w:r w:rsidR="00C21EE4">
        <w:rPr>
          <w:rFonts w:ascii="Arial" w:eastAsia="Arial" w:hAnsi="Arial" w:cs="Arial"/>
          <w:sz w:val="20"/>
          <w:szCs w:val="20"/>
          <w:lang w:val="sv-SE"/>
        </w:rPr>
        <w:fldChar w:fldCharType="end"/>
      </w:r>
      <w:r w:rsidRPr="007B03D1">
        <w:rPr>
          <w:rFonts w:ascii="Arial" w:eastAsia="Arial" w:hAnsi="Arial" w:cs="Arial"/>
          <w:sz w:val="20"/>
          <w:szCs w:val="20"/>
          <w:lang w:val="sv-SE"/>
        </w:rPr>
        <w:t>. Kecanduan game online dapat meningkatkan impulsivitas, menurunkan toleransi frustrasi, serta mengganggu regulasi emosi, yang pada akhirnya memicu agresivitas. Dengan mengendalikan variabel kecanduan game online sebagai kovariat dalam analisis, penelitian ini mampu menunjukkan bahwa penurunan agresivitas yang terjadi merupakan dampak langsung dari intervensi konseling, bukan semata-mata akibat variasi tingkat adiksi</w:t>
      </w:r>
      <w:r w:rsidR="004E06DC">
        <w:rPr>
          <w:rFonts w:ascii="Arial" w:eastAsia="Arial" w:hAnsi="Arial" w:cs="Arial"/>
          <w:sz w:val="20"/>
          <w:szCs w:val="20"/>
          <w:lang w:val="sv-SE"/>
        </w:rPr>
        <w:t xml:space="preserve"> </w:t>
      </w:r>
      <w:r w:rsidR="004E06DC">
        <w:rPr>
          <w:rFonts w:ascii="Arial" w:eastAsia="Arial" w:hAnsi="Arial" w:cs="Arial"/>
          <w:sz w:val="20"/>
          <w:szCs w:val="20"/>
          <w:lang w:val="sv-SE"/>
        </w:rPr>
        <w:fldChar w:fldCharType="begin" w:fldLock="1"/>
      </w:r>
      <w:r w:rsidR="004E06DC">
        <w:rPr>
          <w:rFonts w:ascii="Arial" w:eastAsia="Arial" w:hAnsi="Arial" w:cs="Arial"/>
          <w:sz w:val="20"/>
          <w:szCs w:val="20"/>
          <w:lang w:val="sv-SE"/>
        </w:rPr>
        <w:instrText>ADDIN CSL_CITATION {"citationItems":[{"id":"ITEM-1","itemData":{"author":[{"dropping-particle":"","family":"Mahendra","given":"Yoga","non-dropping-particle":"","parse-names":false,"suffix":""},{"dropping-particle":"","family":"Jundi","given":"Rachmatullah","non-dropping-particle":"","parse-names":false,"suffix":""},{"dropping-particle":"","family":"Wulandari","given":"Gustini","non-dropping-particle":"","parse-names":false,"suffix":""},{"dropping-particle":"","family":"Munawar","given":"Arizal","non-dropping-particle":"","parse-names":false,"suffix":""}],"container-title":"ICoCSE Proceedings","id":"ITEM-1","issued":{"date-parts":[["2024"]]},"page":"17-22","title":"The Urgency of Digital Literacy in Shaping Students' Civic Virtue: Challenges and Opportunities in the Technological Era","type":"article-journal","volume":"1"},"uris":["http://www.mendeley.com/documents/?uuid=c46ab2bc-50ed-4d46-be40-de94fb945457"]}],"mendeley":{"formattedCitation":"(Mahendra et al., 2024)","plainTextFormattedCitation":"(Mahendra et al., 2024)","previouslyFormattedCitation":"(Mahendra et al., 2024)"},"properties":{"noteIndex":0},"schema":"https://github.com/citation-style-language/schema/raw/master/csl-citation.json"}</w:instrText>
      </w:r>
      <w:r w:rsidR="004E06DC">
        <w:rPr>
          <w:rFonts w:ascii="Arial" w:eastAsia="Arial" w:hAnsi="Arial" w:cs="Arial"/>
          <w:sz w:val="20"/>
          <w:szCs w:val="20"/>
          <w:lang w:val="sv-SE"/>
        </w:rPr>
        <w:fldChar w:fldCharType="separate"/>
      </w:r>
      <w:r w:rsidR="004E06DC" w:rsidRPr="004E06DC">
        <w:rPr>
          <w:rFonts w:ascii="Arial" w:eastAsia="Arial" w:hAnsi="Arial" w:cs="Arial"/>
          <w:noProof/>
          <w:sz w:val="20"/>
          <w:szCs w:val="20"/>
          <w:lang w:val="sv-SE"/>
        </w:rPr>
        <w:t>(Mahendra et al., 2024)</w:t>
      </w:r>
      <w:r w:rsidR="004E06DC">
        <w:rPr>
          <w:rFonts w:ascii="Arial" w:eastAsia="Arial" w:hAnsi="Arial" w:cs="Arial"/>
          <w:sz w:val="20"/>
          <w:szCs w:val="20"/>
          <w:lang w:val="sv-SE"/>
        </w:rPr>
        <w:fldChar w:fldCharType="end"/>
      </w:r>
      <w:r w:rsidRPr="007B03D1">
        <w:rPr>
          <w:rFonts w:ascii="Arial" w:eastAsia="Arial" w:hAnsi="Arial" w:cs="Arial"/>
          <w:sz w:val="20"/>
          <w:szCs w:val="20"/>
          <w:lang w:val="sv-SE"/>
        </w:rPr>
        <w:t>.</w:t>
      </w:r>
    </w:p>
    <w:p w14:paraId="22AE98AD" w14:textId="33DCF487" w:rsidR="007B03D1" w:rsidRPr="007B03D1" w:rsidRDefault="007B03D1" w:rsidP="007B03D1">
      <w:pPr>
        <w:spacing w:before="120" w:after="0"/>
        <w:ind w:firstLine="720"/>
        <w:jc w:val="both"/>
        <w:rPr>
          <w:rFonts w:ascii="Arial" w:eastAsia="Arial" w:hAnsi="Arial" w:cs="Arial"/>
          <w:sz w:val="20"/>
          <w:szCs w:val="20"/>
          <w:lang w:val="sv-SE"/>
        </w:rPr>
      </w:pPr>
      <w:r w:rsidRPr="007B03D1">
        <w:rPr>
          <w:rFonts w:ascii="Arial" w:eastAsia="Arial" w:hAnsi="Arial" w:cs="Arial"/>
          <w:sz w:val="20"/>
          <w:szCs w:val="20"/>
          <w:lang w:val="sv-SE"/>
        </w:rPr>
        <w:t>Dari perspektif bimbingan dan konseling di sekolah, hasil penelitian ini memiliki implikasi praktis yang penting. Konseling MI dapat menjadi alternatif intervensi yang lebih humanistik dan adaptif dibandingkan pendekatan yang bersifat represif atau berbasis kontrol eksternal, seperti pembatasan penggunaan gawai atau pemberian sanksi disipliner. MI menempatkan siswa sebagai subjek aktif perubahan, sehingga sejalan dengan prinsip layanan BK yang berorientasi pada pengembangan potensi dan kemandirian peserta didik. Dalam konteks pendidikan abad ke-21, kemampuan regulasi diri, pengambilan keputusan, dan pengelolaan emosi menjadi kompetensi penting yang dapat difasilitasi melalui pendekatan MI</w:t>
      </w:r>
      <w:r w:rsidR="004E06DC">
        <w:rPr>
          <w:rFonts w:ascii="Arial" w:eastAsia="Arial" w:hAnsi="Arial" w:cs="Arial"/>
          <w:sz w:val="20"/>
          <w:szCs w:val="20"/>
          <w:lang w:val="sv-SE"/>
        </w:rPr>
        <w:t xml:space="preserve"> </w:t>
      </w:r>
      <w:r w:rsidR="004E06DC">
        <w:rPr>
          <w:rFonts w:ascii="Arial" w:eastAsia="Arial" w:hAnsi="Arial" w:cs="Arial"/>
          <w:sz w:val="20"/>
          <w:szCs w:val="20"/>
          <w:lang w:val="sv-SE"/>
        </w:rPr>
        <w:fldChar w:fldCharType="begin" w:fldLock="1"/>
      </w:r>
      <w:r w:rsidR="004E06DC">
        <w:rPr>
          <w:rFonts w:ascii="Arial" w:eastAsia="Arial" w:hAnsi="Arial" w:cs="Arial"/>
          <w:sz w:val="20"/>
          <w:szCs w:val="20"/>
          <w:lang w:val="sv-SE"/>
        </w:rPr>
        <w:instrText>ADDIN CSL_CITATION {"citationItems":[{"id":"ITEM-1","itemData":{"ISSN":"2614-6339","author":[{"dropping-particle":"","family":"Mahendra","given":"Yoga","non-dropping-particle":"","parse-names":false,"suffix":""}],"container-title":"Abdimas Siliwangi","id":"ITEM-1","issue":"3","issued":{"date-parts":[["2024"]]},"page":"655-667","title":"Upaya pencegahan kekerasan seksual bagi remaja dilingkungan Sekolah Menengah Pertama Islam Terpadu Bait Et-Tauhdi Kota Serang","type":"article-journal","volume":"7"},"uris":["http://www.mendeley.com/documents/?uuid=667e4be0-ab72-4640-bc79-7f9f1659adc2"]}],"mendeley":{"formattedCitation":"(Mahendra, 2024)","plainTextFormattedCitation":"(Mahendra, 2024)","previouslyFormattedCitation":"(Mahendra, 2024)"},"properties":{"noteIndex":0},"schema":"https://github.com/citation-style-language/schema/raw/master/csl-citation.json"}</w:instrText>
      </w:r>
      <w:r w:rsidR="004E06DC">
        <w:rPr>
          <w:rFonts w:ascii="Arial" w:eastAsia="Arial" w:hAnsi="Arial" w:cs="Arial"/>
          <w:sz w:val="20"/>
          <w:szCs w:val="20"/>
          <w:lang w:val="sv-SE"/>
        </w:rPr>
        <w:fldChar w:fldCharType="separate"/>
      </w:r>
      <w:r w:rsidR="004E06DC" w:rsidRPr="004E06DC">
        <w:rPr>
          <w:rFonts w:ascii="Arial" w:eastAsia="Arial" w:hAnsi="Arial" w:cs="Arial"/>
          <w:noProof/>
          <w:sz w:val="20"/>
          <w:szCs w:val="20"/>
          <w:lang w:val="sv-SE"/>
        </w:rPr>
        <w:t>(Mahendra, 2024)</w:t>
      </w:r>
      <w:r w:rsidR="004E06DC">
        <w:rPr>
          <w:rFonts w:ascii="Arial" w:eastAsia="Arial" w:hAnsi="Arial" w:cs="Arial"/>
          <w:sz w:val="20"/>
          <w:szCs w:val="20"/>
          <w:lang w:val="sv-SE"/>
        </w:rPr>
        <w:fldChar w:fldCharType="end"/>
      </w:r>
      <w:r w:rsidRPr="007B03D1">
        <w:rPr>
          <w:rFonts w:ascii="Arial" w:eastAsia="Arial" w:hAnsi="Arial" w:cs="Arial"/>
          <w:sz w:val="20"/>
          <w:szCs w:val="20"/>
          <w:lang w:val="sv-SE"/>
        </w:rPr>
        <w:t>.</w:t>
      </w:r>
    </w:p>
    <w:p w14:paraId="2A8BFF1C" w14:textId="70998D2F" w:rsidR="00F357D7" w:rsidRDefault="007B03D1" w:rsidP="007B03D1">
      <w:pPr>
        <w:spacing w:before="120" w:after="0"/>
        <w:ind w:firstLine="720"/>
        <w:jc w:val="both"/>
        <w:rPr>
          <w:rFonts w:ascii="Arial" w:eastAsia="Arial" w:hAnsi="Arial" w:cs="Arial"/>
          <w:sz w:val="20"/>
          <w:szCs w:val="20"/>
          <w:lang w:val="sv-SE"/>
        </w:rPr>
      </w:pPr>
      <w:r w:rsidRPr="007B03D1">
        <w:rPr>
          <w:rFonts w:ascii="Arial" w:eastAsia="Arial" w:hAnsi="Arial" w:cs="Arial"/>
          <w:sz w:val="20"/>
          <w:szCs w:val="20"/>
          <w:lang w:val="sv-SE"/>
        </w:rPr>
        <w:t xml:space="preserve">Meskipun demikian, penelitian ini memiliki keterbatasan, terutama terkait ukuran sampel yang relatif kecil dan konteks penelitian yang terbatas pada satu sekolah. Oleh karena itu, generalisasi temuan perlu dilakukan secara hati-hati. Penelitian selanjutnya disarankan untuk melibatkan sampel yang lebih besar dan beragam serta menggunakan desain longitudinal dengan periode tindak lanjut yang lebih panjang. Secara keseluruhan, penelitian ini memperkuat bukti empiris bahwa Motivational Interviewing merupakan </w:t>
      </w:r>
      <w:r w:rsidRPr="007B03D1">
        <w:rPr>
          <w:rFonts w:ascii="Arial" w:eastAsia="Arial" w:hAnsi="Arial" w:cs="Arial"/>
          <w:sz w:val="20"/>
          <w:szCs w:val="20"/>
          <w:lang w:val="sv-SE"/>
        </w:rPr>
        <w:lastRenderedPageBreak/>
        <w:t>pendekatan konseling yang efektif dan relevan dalam mereduksi agresivitas siswa dengan kecanduan game online, khususnya dalam konteks layanan bimbingan dan konseling di sekola</w:t>
      </w:r>
      <w:r>
        <w:rPr>
          <w:rFonts w:ascii="Arial" w:eastAsia="Arial" w:hAnsi="Arial" w:cs="Arial"/>
          <w:sz w:val="20"/>
          <w:szCs w:val="20"/>
          <w:lang w:val="sv-SE"/>
        </w:rPr>
        <w:t>h</w:t>
      </w:r>
      <w:r w:rsidR="004E06DC">
        <w:rPr>
          <w:rFonts w:ascii="Arial" w:eastAsia="Arial" w:hAnsi="Arial" w:cs="Arial"/>
          <w:sz w:val="20"/>
          <w:szCs w:val="20"/>
          <w:lang w:val="sv-SE"/>
        </w:rPr>
        <w:t xml:space="preserve"> </w:t>
      </w:r>
      <w:r w:rsidR="004E06DC">
        <w:rPr>
          <w:rFonts w:ascii="Arial" w:eastAsia="Arial" w:hAnsi="Arial" w:cs="Arial"/>
          <w:sz w:val="20"/>
          <w:szCs w:val="20"/>
          <w:lang w:val="sv-SE"/>
        </w:rPr>
        <w:fldChar w:fldCharType="begin" w:fldLock="1"/>
      </w:r>
      <w:r w:rsidR="00C21EE4">
        <w:rPr>
          <w:rFonts w:ascii="Arial" w:eastAsia="Arial" w:hAnsi="Arial" w:cs="Arial"/>
          <w:sz w:val="20"/>
          <w:szCs w:val="20"/>
          <w:lang w:val="sv-SE"/>
        </w:rPr>
        <w:instrText>ADDIN CSL_CITATION {"citationItems":[{"id":"ITEM-1","itemData":{"ISSN":"2720-9458","author":[{"dropping-particle":"","family":"Ainulhaq","given":"Nurisa","non-dropping-particle":"","parse-names":false,"suffix":""},{"dropping-particle":"","family":"Mahendra","given":"Yoga","non-dropping-particle":"","parse-names":false,"suffix":""}],"container-title":"Eduproxima (Jurnal Ilmiah Pendidikan Ipa)","id":"ITEM-1","issue":"1","issued":{"date-parts":[["2024"]]},"page":"202-210","title":"Keterampilan Generik Sains Siswa Melalui Penerapan Model Pembelajaran Cce (Cooperative Class Experiment) Tipe Group Investigation Pada Konsep Larutan Penyangga","type":"article-journal","volume":"6"},"uris":["http://www.mendeley.com/documents/?uuid=8a5d2d1a-0e21-44bb-a77c-30c9d2419a5a"]},{"id":"ITEM-2","itemData":{"ISSN":"2580-7706","author":[{"dropping-particle":"","family":"Mahendra","given":"Yoga","non-dropping-particle":"","parse-names":false,"suffix":""},{"dropping-particle":"","family":"Mulyawan","given":"Galuh","non-dropping-particle":"","parse-names":false,"suffix":""},{"dropping-particle":"","family":"Putri","given":"Vina Karina","non-dropping-particle":"","parse-names":false,"suffix":""}],"container-title":"P2M STKIP Siliwangi","id":"ITEM-2","issue":"2","issued":{"date-parts":[["2023"]]},"page":"120-131","title":"Transformasi Pembelajaran Sosiologi: Peran Keterampilan 4c Di Abad Ke-21: Indonesia","type":"article-journal","volume":"10"},"uris":["http://www.mendeley.com/documents/?uuid=80413c83-3519-4ca4-8fab-52c2b8ab3d0a"]}],"mendeley":{"formattedCitation":"(Ainulhaq &amp; Mahendra, 2024; Mahendra et al., 2023)","plainTextFormattedCitation":"(Ainulhaq &amp; Mahendra, 2024; Mahendra et al., 2023)","previouslyFormattedCitation":"(Ainulhaq &amp; Mahendra, 2024; Mahendra et al., 2023)"},"properties":{"noteIndex":0},"schema":"https://github.com/citation-style-language/schema/raw/master/csl-citation.json"}</w:instrText>
      </w:r>
      <w:r w:rsidR="004E06DC">
        <w:rPr>
          <w:rFonts w:ascii="Arial" w:eastAsia="Arial" w:hAnsi="Arial" w:cs="Arial"/>
          <w:sz w:val="20"/>
          <w:szCs w:val="20"/>
          <w:lang w:val="sv-SE"/>
        </w:rPr>
        <w:fldChar w:fldCharType="separate"/>
      </w:r>
      <w:r w:rsidR="004E06DC" w:rsidRPr="004E06DC">
        <w:rPr>
          <w:rFonts w:ascii="Arial" w:eastAsia="Arial" w:hAnsi="Arial" w:cs="Arial"/>
          <w:noProof/>
          <w:sz w:val="20"/>
          <w:szCs w:val="20"/>
          <w:lang w:val="sv-SE"/>
        </w:rPr>
        <w:t>(Ainulhaq &amp; Mahendra, 2024; Mahendra et al., 2023)</w:t>
      </w:r>
      <w:r w:rsidR="004E06DC">
        <w:rPr>
          <w:rFonts w:ascii="Arial" w:eastAsia="Arial" w:hAnsi="Arial" w:cs="Arial"/>
          <w:sz w:val="20"/>
          <w:szCs w:val="20"/>
          <w:lang w:val="sv-SE"/>
        </w:rPr>
        <w:fldChar w:fldCharType="end"/>
      </w:r>
      <w:r>
        <w:rPr>
          <w:rFonts w:ascii="Arial" w:eastAsia="Arial" w:hAnsi="Arial" w:cs="Arial"/>
          <w:sz w:val="20"/>
          <w:szCs w:val="20"/>
          <w:lang w:val="sv-SE"/>
        </w:rPr>
        <w:t>.</w:t>
      </w:r>
    </w:p>
    <w:p w14:paraId="7FE41C29" w14:textId="77777777" w:rsidR="00C40B2D" w:rsidRDefault="00C40B2D" w:rsidP="007B03D1">
      <w:pPr>
        <w:spacing w:before="120" w:after="0"/>
        <w:ind w:firstLine="720"/>
        <w:jc w:val="both"/>
        <w:rPr>
          <w:rFonts w:ascii="Arial" w:eastAsia="Arial" w:hAnsi="Arial" w:cs="Arial"/>
          <w:sz w:val="20"/>
          <w:szCs w:val="20"/>
          <w:lang w:val="sv-SE"/>
        </w:rPr>
      </w:pPr>
    </w:p>
    <w:p w14:paraId="7846C506" w14:textId="6A3D9674" w:rsidR="00F357D7" w:rsidRPr="005959B2" w:rsidRDefault="00000000">
      <w:pPr>
        <w:spacing w:after="0"/>
        <w:jc w:val="both"/>
        <w:rPr>
          <w:rFonts w:ascii="Arial" w:eastAsia="Arial" w:hAnsi="Arial" w:cs="Arial"/>
          <w:b/>
          <w:sz w:val="20"/>
          <w:szCs w:val="20"/>
          <w:lang w:val="sv-SE"/>
        </w:rPr>
      </w:pPr>
      <w:r w:rsidRPr="005959B2">
        <w:rPr>
          <w:rFonts w:ascii="Arial" w:eastAsia="Arial" w:hAnsi="Arial" w:cs="Arial"/>
          <w:b/>
          <w:sz w:val="20"/>
          <w:szCs w:val="20"/>
          <w:lang w:val="sv-SE"/>
        </w:rPr>
        <w:t>CONCLUSION</w:t>
      </w:r>
    </w:p>
    <w:p w14:paraId="4E01677F" w14:textId="2AE09082" w:rsidR="00F357D7" w:rsidRPr="00F37DB0" w:rsidRDefault="00B71A55" w:rsidP="00B71A55">
      <w:pPr>
        <w:spacing w:before="120" w:after="0"/>
        <w:jc w:val="both"/>
        <w:rPr>
          <w:rFonts w:ascii="Arial" w:eastAsia="Arial" w:hAnsi="Arial" w:cs="Arial"/>
          <w:sz w:val="20"/>
          <w:szCs w:val="20"/>
          <w:lang w:val="sv-SE"/>
        </w:rPr>
      </w:pPr>
      <w:r w:rsidRPr="00B71A55">
        <w:rPr>
          <w:rFonts w:ascii="Arial" w:eastAsia="Arial" w:hAnsi="Arial" w:cs="Arial"/>
          <w:sz w:val="20"/>
          <w:szCs w:val="20"/>
          <w:lang w:val="sv-SE"/>
        </w:rPr>
        <w:t>Penelitian ini menyimpulkan bahwa Motivational Interviewing (MI) dan Aggression Replacement Training (ART) sama-sama efektif dalam menurunkan tingkat agresivitas siswa sekolah menengah atas yang mengalami kecanduan game online. Namun demikian, Motivational Interviewing menunjukkan tingkat efektivitas yang lebih tinggi, ditandai dengan penurunan agresivitas yang lebih besar, konsisten, dan berkelanjutan hingga tahap tindak lanjut dibandingkan dengan Aggression Replacement Training.</w:t>
      </w:r>
      <w:r>
        <w:rPr>
          <w:rFonts w:ascii="Arial" w:eastAsia="Arial" w:hAnsi="Arial" w:cs="Arial"/>
          <w:sz w:val="20"/>
          <w:szCs w:val="20"/>
          <w:lang w:val="sv-SE"/>
        </w:rPr>
        <w:t xml:space="preserve"> </w:t>
      </w:r>
      <w:r w:rsidRPr="00B71A55">
        <w:rPr>
          <w:rFonts w:ascii="Arial" w:eastAsia="Arial" w:hAnsi="Arial" w:cs="Arial"/>
          <w:sz w:val="20"/>
          <w:szCs w:val="20"/>
          <w:lang w:val="sv-SE"/>
        </w:rPr>
        <w:t>Hasil penelitian juga menegaskan adanya hubungan yang signifikan antara agresivitas dan kecanduan game online, sehingga faktor adiksi digital perlu dipertimbangkan secara serius dalam perancangan intervensi konseling. Dengan mengendalikan variabel kecanduan game online sebagai kovariat, penelitian ini memberikan bukti bahwa perubahan agresivitas yang terjadi merupakan dampak langsung dari intervensi konseling yang diberikan.</w:t>
      </w:r>
      <w:r>
        <w:rPr>
          <w:rFonts w:ascii="Arial" w:eastAsia="Arial" w:hAnsi="Arial" w:cs="Arial"/>
          <w:sz w:val="20"/>
          <w:szCs w:val="20"/>
          <w:lang w:val="sv-SE"/>
        </w:rPr>
        <w:t xml:space="preserve"> </w:t>
      </w:r>
      <w:r w:rsidRPr="00B71A55">
        <w:rPr>
          <w:rFonts w:ascii="Arial" w:eastAsia="Arial" w:hAnsi="Arial" w:cs="Arial"/>
          <w:sz w:val="20"/>
          <w:szCs w:val="20"/>
          <w:lang w:val="sv-SE"/>
        </w:rPr>
        <w:t>Secara keseluruhan, temuan ini menegaskan bahwa Motivational Interviewing merupakan pendekatan konseling yang lebih efektif dan kontekstual dalam menangani agresivitas siswa yang berkaitan dengan kecanduan game online, serta relevan untuk dikembangkan dalam layanan bimbingan dan konseling di lingkungan sekolah</w:t>
      </w:r>
      <w:r w:rsidR="00E36254" w:rsidRPr="00F37DB0">
        <w:rPr>
          <w:rFonts w:ascii="Arial" w:eastAsia="Arial" w:hAnsi="Arial" w:cs="Arial"/>
          <w:sz w:val="20"/>
          <w:szCs w:val="20"/>
          <w:lang w:val="sv-SE"/>
        </w:rPr>
        <w:t>.</w:t>
      </w:r>
    </w:p>
    <w:p w14:paraId="26EC57C4" w14:textId="77777777" w:rsidR="00F357D7" w:rsidRPr="00F37DB0" w:rsidRDefault="00F357D7">
      <w:pPr>
        <w:spacing w:after="0"/>
        <w:jc w:val="both"/>
        <w:rPr>
          <w:rFonts w:ascii="Arial" w:eastAsia="Arial" w:hAnsi="Arial" w:cs="Arial"/>
          <w:color w:val="000000"/>
          <w:sz w:val="20"/>
          <w:szCs w:val="20"/>
          <w:lang w:val="sv-SE"/>
        </w:rPr>
      </w:pPr>
    </w:p>
    <w:p w14:paraId="53EFD1DE" w14:textId="77777777" w:rsidR="00F357D7" w:rsidRPr="00F37DB0" w:rsidRDefault="00F357D7">
      <w:pPr>
        <w:spacing w:after="0"/>
        <w:jc w:val="both"/>
        <w:rPr>
          <w:rFonts w:ascii="Arial" w:eastAsia="Arial" w:hAnsi="Arial" w:cs="Arial"/>
          <w:color w:val="000000"/>
          <w:sz w:val="20"/>
          <w:szCs w:val="20"/>
          <w:lang w:val="sv-SE"/>
        </w:rPr>
      </w:pPr>
    </w:p>
    <w:p w14:paraId="32531F6B" w14:textId="77777777" w:rsidR="00F357D7" w:rsidRDefault="00000000">
      <w:pPr>
        <w:spacing w:after="0"/>
        <w:jc w:val="both"/>
        <w:rPr>
          <w:rFonts w:ascii="Arial" w:eastAsia="Arial" w:hAnsi="Arial" w:cs="Arial"/>
          <w:b/>
          <w:sz w:val="20"/>
          <w:szCs w:val="20"/>
        </w:rPr>
      </w:pPr>
      <w:r>
        <w:rPr>
          <w:rFonts w:ascii="Arial" w:eastAsia="Arial" w:hAnsi="Arial" w:cs="Arial"/>
          <w:b/>
          <w:sz w:val="20"/>
          <w:szCs w:val="20"/>
        </w:rPr>
        <w:t>REFERENCES</w:t>
      </w:r>
    </w:p>
    <w:p w14:paraId="18195CBD" w14:textId="16786F84"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rPr>
      </w:pPr>
      <w:r>
        <w:rPr>
          <w:rFonts w:ascii="Arial" w:eastAsia="Arial" w:hAnsi="Arial" w:cs="Arial"/>
          <w:sz w:val="20"/>
          <w:szCs w:val="20"/>
        </w:rPr>
        <w:fldChar w:fldCharType="begin" w:fldLock="1"/>
      </w:r>
      <w:r>
        <w:rPr>
          <w:rFonts w:ascii="Arial" w:eastAsia="Arial" w:hAnsi="Arial" w:cs="Arial"/>
          <w:sz w:val="20"/>
          <w:szCs w:val="20"/>
        </w:rPr>
        <w:instrText xml:space="preserve">ADDIN Mendeley Bibliography CSL_BIBLIOGRAPHY </w:instrText>
      </w:r>
      <w:r>
        <w:rPr>
          <w:rFonts w:ascii="Arial" w:eastAsia="Arial" w:hAnsi="Arial" w:cs="Arial"/>
          <w:sz w:val="20"/>
          <w:szCs w:val="20"/>
        </w:rPr>
        <w:fldChar w:fldCharType="separate"/>
      </w:r>
      <w:r w:rsidRPr="00C21EE4">
        <w:rPr>
          <w:rFonts w:ascii="Arial" w:hAnsi="Arial" w:cs="Arial"/>
          <w:noProof/>
          <w:sz w:val="20"/>
        </w:rPr>
        <w:t xml:space="preserve">Agustianti, R., Nussifera, L., Angelianawati, L., Meliana, I., Sidik, E. A., Nurlaila, Q., Simarmata, N., Himawan, I. S., Pawan, E., &amp; Ikhram, F. (2022). </w:t>
      </w:r>
      <w:r w:rsidRPr="00C21EE4">
        <w:rPr>
          <w:rFonts w:ascii="Arial" w:hAnsi="Arial" w:cs="Arial"/>
          <w:i/>
          <w:iCs/>
          <w:noProof/>
          <w:sz w:val="20"/>
        </w:rPr>
        <w:t>Metode Penelitian Kuantitatif Dan Kualitatif</w:t>
      </w:r>
      <w:r w:rsidRPr="00C21EE4">
        <w:rPr>
          <w:rFonts w:ascii="Arial" w:hAnsi="Arial" w:cs="Arial"/>
          <w:noProof/>
          <w:sz w:val="20"/>
        </w:rPr>
        <w:t>. Tohar Media.</w:t>
      </w:r>
    </w:p>
    <w:p w14:paraId="2007877E" w14:textId="1BF8D164"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rPr>
        <w:t xml:space="preserve">Agustin, V., Maharani, N. A., Dewi, N. S., Fairish, S. A., Ratnasari, D., &amp; Nuryono, W. (2025). </w:t>
      </w:r>
      <w:r w:rsidRPr="00C21EE4">
        <w:rPr>
          <w:rFonts w:ascii="Arial" w:hAnsi="Arial" w:cs="Arial"/>
          <w:noProof/>
          <w:sz w:val="20"/>
          <w:lang w:val="sv-SE"/>
        </w:rPr>
        <w:t xml:space="preserve">Konseling Konseling Motivational Interviewing Dalam Mengurangi Tingkat Adiksi Game Online Pada Mahasiswa. </w:t>
      </w:r>
      <w:r w:rsidRPr="00C21EE4">
        <w:rPr>
          <w:rFonts w:ascii="Arial" w:hAnsi="Arial" w:cs="Arial"/>
          <w:i/>
          <w:iCs/>
          <w:noProof/>
          <w:sz w:val="20"/>
          <w:lang w:val="sv-SE"/>
        </w:rPr>
        <w:t>Pendas: Jurnal Ilmiah Pendidikan Dasar</w:t>
      </w:r>
      <w:r w:rsidRPr="00C21EE4">
        <w:rPr>
          <w:rFonts w:ascii="Arial" w:hAnsi="Arial" w:cs="Arial"/>
          <w:noProof/>
          <w:sz w:val="20"/>
          <w:lang w:val="sv-SE"/>
        </w:rPr>
        <w:t xml:space="preserve">, </w:t>
      </w:r>
      <w:r w:rsidRPr="00C21EE4">
        <w:rPr>
          <w:rFonts w:ascii="Arial" w:hAnsi="Arial" w:cs="Arial"/>
          <w:i/>
          <w:iCs/>
          <w:noProof/>
          <w:sz w:val="20"/>
          <w:lang w:val="sv-SE"/>
        </w:rPr>
        <w:t>10</w:t>
      </w:r>
      <w:r w:rsidRPr="00C21EE4">
        <w:rPr>
          <w:rFonts w:ascii="Arial" w:hAnsi="Arial" w:cs="Arial"/>
          <w:noProof/>
          <w:sz w:val="20"/>
          <w:lang w:val="sv-SE"/>
        </w:rPr>
        <w:t>(04), 1–14.</w:t>
      </w:r>
    </w:p>
    <w:p w14:paraId="5BE5B587" w14:textId="5EC6F3CD"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lang w:val="sv-SE"/>
        </w:rPr>
        <w:t xml:space="preserve">Ainulhaq, N., &amp; Mahendra, Y. (2024). Keterampilan Generik Sains Siswa Melalui Penerapan Model Pembelajaran Cce (Cooperative Class Experiment) Tipe Group Investigation Pada Konsep Larutan Penyangga. </w:t>
      </w:r>
      <w:r w:rsidRPr="00C21EE4">
        <w:rPr>
          <w:rFonts w:ascii="Arial" w:hAnsi="Arial" w:cs="Arial"/>
          <w:i/>
          <w:iCs/>
          <w:noProof/>
          <w:sz w:val="20"/>
          <w:lang w:val="sv-SE"/>
        </w:rPr>
        <w:t>Eduproxima (Jurnal Ilmiah Pendidikan Ipa)</w:t>
      </w:r>
      <w:r w:rsidRPr="00C21EE4">
        <w:rPr>
          <w:rFonts w:ascii="Arial" w:hAnsi="Arial" w:cs="Arial"/>
          <w:noProof/>
          <w:sz w:val="20"/>
          <w:lang w:val="sv-SE"/>
        </w:rPr>
        <w:t xml:space="preserve">, </w:t>
      </w:r>
      <w:r w:rsidRPr="00C21EE4">
        <w:rPr>
          <w:rFonts w:ascii="Arial" w:hAnsi="Arial" w:cs="Arial"/>
          <w:i/>
          <w:iCs/>
          <w:noProof/>
          <w:sz w:val="20"/>
          <w:lang w:val="sv-SE"/>
        </w:rPr>
        <w:t>6</w:t>
      </w:r>
      <w:r w:rsidRPr="00C21EE4">
        <w:rPr>
          <w:rFonts w:ascii="Arial" w:hAnsi="Arial" w:cs="Arial"/>
          <w:noProof/>
          <w:sz w:val="20"/>
          <w:lang w:val="sv-SE"/>
        </w:rPr>
        <w:t>(1), 202–210.</w:t>
      </w:r>
    </w:p>
    <w:p w14:paraId="1671E432" w14:textId="58137821"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lang w:val="sv-SE"/>
        </w:rPr>
        <w:t xml:space="preserve">Astuti, B. (2025). </w:t>
      </w:r>
      <w:r w:rsidRPr="00C21EE4">
        <w:rPr>
          <w:rFonts w:ascii="Arial" w:hAnsi="Arial" w:cs="Arial"/>
          <w:i/>
          <w:iCs/>
          <w:noProof/>
          <w:sz w:val="20"/>
          <w:lang w:val="sv-SE"/>
        </w:rPr>
        <w:t>Manajemen Pemasaran Digital: Teknologi Digital Dan Inovasi Global</w:t>
      </w:r>
      <w:r w:rsidRPr="00C21EE4">
        <w:rPr>
          <w:rFonts w:ascii="Arial" w:hAnsi="Arial" w:cs="Arial"/>
          <w:noProof/>
          <w:sz w:val="20"/>
          <w:lang w:val="sv-SE"/>
        </w:rPr>
        <w:t>. Serasi Media Teknologi.</w:t>
      </w:r>
    </w:p>
    <w:p w14:paraId="2A4C1813" w14:textId="27B8D08E"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rPr>
      </w:pPr>
      <w:r w:rsidRPr="00C21EE4">
        <w:rPr>
          <w:rFonts w:ascii="Arial" w:hAnsi="Arial" w:cs="Arial"/>
          <w:noProof/>
          <w:sz w:val="20"/>
          <w:lang w:val="sv-SE"/>
        </w:rPr>
        <w:t xml:space="preserve">Husniah, H., Irman, I., Yulitri, R., Leif, F., &amp; Carol, T. (2023). </w:t>
      </w:r>
      <w:r w:rsidRPr="00C21EE4">
        <w:rPr>
          <w:rFonts w:ascii="Arial" w:hAnsi="Arial" w:cs="Arial"/>
          <w:noProof/>
          <w:sz w:val="20"/>
        </w:rPr>
        <w:t xml:space="preserve">The Effect Of Cbt Approach Group Counseling In Reduce Online Game Addiction. </w:t>
      </w:r>
      <w:r w:rsidRPr="00C21EE4">
        <w:rPr>
          <w:rFonts w:ascii="Arial" w:hAnsi="Arial" w:cs="Arial"/>
          <w:i/>
          <w:iCs/>
          <w:noProof/>
          <w:sz w:val="20"/>
        </w:rPr>
        <w:t>International Journal Of Research In Counseling</w:t>
      </w:r>
      <w:r w:rsidRPr="00C21EE4">
        <w:rPr>
          <w:rFonts w:ascii="Arial" w:hAnsi="Arial" w:cs="Arial"/>
          <w:noProof/>
          <w:sz w:val="20"/>
        </w:rPr>
        <w:t xml:space="preserve">, </w:t>
      </w:r>
      <w:r w:rsidRPr="00C21EE4">
        <w:rPr>
          <w:rFonts w:ascii="Arial" w:hAnsi="Arial" w:cs="Arial"/>
          <w:i/>
          <w:iCs/>
          <w:noProof/>
          <w:sz w:val="20"/>
        </w:rPr>
        <w:t>2</w:t>
      </w:r>
      <w:r w:rsidRPr="00C21EE4">
        <w:rPr>
          <w:rFonts w:ascii="Arial" w:hAnsi="Arial" w:cs="Arial"/>
          <w:noProof/>
          <w:sz w:val="20"/>
        </w:rPr>
        <w:t>(1), 1–19.</w:t>
      </w:r>
    </w:p>
    <w:p w14:paraId="44445670" w14:textId="528212D0"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rPr>
        <w:t xml:space="preserve">Lestyaningrum, I. K. M., Trisiana, A., Safitri, D. A., Pratama, A. Y., &amp; Wahana, T. P. (2022). </w:t>
      </w:r>
      <w:r w:rsidRPr="00C21EE4">
        <w:rPr>
          <w:rFonts w:ascii="Arial" w:hAnsi="Arial" w:cs="Arial"/>
          <w:i/>
          <w:iCs/>
          <w:noProof/>
          <w:sz w:val="20"/>
          <w:lang w:val="sv-SE"/>
        </w:rPr>
        <w:t>Pendidikan Global Berbasis Teknologi Digital Di Era Milenial</w:t>
      </w:r>
      <w:r w:rsidRPr="00C21EE4">
        <w:rPr>
          <w:rFonts w:ascii="Arial" w:hAnsi="Arial" w:cs="Arial"/>
          <w:noProof/>
          <w:sz w:val="20"/>
          <w:lang w:val="sv-SE"/>
        </w:rPr>
        <w:t>. Unisri Press.</w:t>
      </w:r>
    </w:p>
    <w:p w14:paraId="0CB4CFBF" w14:textId="70361B38"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lang w:val="sv-SE"/>
        </w:rPr>
        <w:t xml:space="preserve">Mahendra, Y. (2024). Upaya Pencegahan Kekerasan Seksual Bagi Remaja Dilingkungan Sekolah Menengah Pertama Islam Terpadu Bait Et-Tauhdi Kota Serang. </w:t>
      </w:r>
      <w:r w:rsidRPr="00C21EE4">
        <w:rPr>
          <w:rFonts w:ascii="Arial" w:hAnsi="Arial" w:cs="Arial"/>
          <w:i/>
          <w:iCs/>
          <w:noProof/>
          <w:sz w:val="20"/>
          <w:lang w:val="sv-SE"/>
        </w:rPr>
        <w:t>Abdimas Siliwangi</w:t>
      </w:r>
      <w:r w:rsidRPr="00C21EE4">
        <w:rPr>
          <w:rFonts w:ascii="Arial" w:hAnsi="Arial" w:cs="Arial"/>
          <w:noProof/>
          <w:sz w:val="20"/>
          <w:lang w:val="sv-SE"/>
        </w:rPr>
        <w:t xml:space="preserve">, </w:t>
      </w:r>
      <w:r w:rsidRPr="00C21EE4">
        <w:rPr>
          <w:rFonts w:ascii="Arial" w:hAnsi="Arial" w:cs="Arial"/>
          <w:i/>
          <w:iCs/>
          <w:noProof/>
          <w:sz w:val="20"/>
          <w:lang w:val="sv-SE"/>
        </w:rPr>
        <w:t>7</w:t>
      </w:r>
      <w:r w:rsidRPr="00C21EE4">
        <w:rPr>
          <w:rFonts w:ascii="Arial" w:hAnsi="Arial" w:cs="Arial"/>
          <w:noProof/>
          <w:sz w:val="20"/>
          <w:lang w:val="sv-SE"/>
        </w:rPr>
        <w:t>(3), 655–667.</w:t>
      </w:r>
    </w:p>
    <w:p w14:paraId="0F9289B0" w14:textId="529B2F7E"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lang w:val="sv-SE"/>
        </w:rPr>
        <w:t xml:space="preserve">Mahendra, Y., Jundi, R., Wulandari, G., &amp; Munawar, A. (2024). </w:t>
      </w:r>
      <w:r w:rsidRPr="00C21EE4">
        <w:rPr>
          <w:rFonts w:ascii="Arial" w:hAnsi="Arial" w:cs="Arial"/>
          <w:noProof/>
          <w:sz w:val="20"/>
        </w:rPr>
        <w:t xml:space="preserve">The Urgency Of Digital </w:t>
      </w:r>
      <w:r w:rsidRPr="00C21EE4">
        <w:rPr>
          <w:rFonts w:ascii="Arial" w:hAnsi="Arial" w:cs="Arial"/>
          <w:noProof/>
          <w:sz w:val="20"/>
        </w:rPr>
        <w:lastRenderedPageBreak/>
        <w:t xml:space="preserve">Literacy In Shaping Students’ Civic Virtue: Challenges And Opportunities In The Technological Era. </w:t>
      </w:r>
      <w:r w:rsidRPr="00C21EE4">
        <w:rPr>
          <w:rFonts w:ascii="Arial" w:hAnsi="Arial" w:cs="Arial"/>
          <w:i/>
          <w:iCs/>
          <w:noProof/>
          <w:sz w:val="20"/>
          <w:lang w:val="sv-SE"/>
        </w:rPr>
        <w:t>Icocse Proceedings</w:t>
      </w:r>
      <w:r w:rsidRPr="00C21EE4">
        <w:rPr>
          <w:rFonts w:ascii="Arial" w:hAnsi="Arial" w:cs="Arial"/>
          <w:noProof/>
          <w:sz w:val="20"/>
          <w:lang w:val="sv-SE"/>
        </w:rPr>
        <w:t xml:space="preserve">, </w:t>
      </w:r>
      <w:r w:rsidRPr="00C21EE4">
        <w:rPr>
          <w:rFonts w:ascii="Arial" w:hAnsi="Arial" w:cs="Arial"/>
          <w:i/>
          <w:iCs/>
          <w:noProof/>
          <w:sz w:val="20"/>
          <w:lang w:val="sv-SE"/>
        </w:rPr>
        <w:t>1</w:t>
      </w:r>
      <w:r w:rsidRPr="00C21EE4">
        <w:rPr>
          <w:rFonts w:ascii="Arial" w:hAnsi="Arial" w:cs="Arial"/>
          <w:noProof/>
          <w:sz w:val="20"/>
          <w:lang w:val="sv-SE"/>
        </w:rPr>
        <w:t>, 17–22.</w:t>
      </w:r>
    </w:p>
    <w:p w14:paraId="03B8DA5E" w14:textId="5AB9F4CF"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lang w:val="sv-SE"/>
        </w:rPr>
        <w:t xml:space="preserve">Mahendra, Y., Mulyawan, G., &amp; Putri, V. K. (2023). Transformasi Pembelajaran Sosiologi: Peran Keterampilan 4c Di Abad Ke-21: Indonesia. </w:t>
      </w:r>
      <w:r w:rsidRPr="00C21EE4">
        <w:rPr>
          <w:rFonts w:ascii="Arial" w:hAnsi="Arial" w:cs="Arial"/>
          <w:i/>
          <w:iCs/>
          <w:noProof/>
          <w:sz w:val="20"/>
          <w:lang w:val="sv-SE"/>
        </w:rPr>
        <w:t>P2m Stkip Siliwangi</w:t>
      </w:r>
      <w:r w:rsidRPr="00C21EE4">
        <w:rPr>
          <w:rFonts w:ascii="Arial" w:hAnsi="Arial" w:cs="Arial"/>
          <w:noProof/>
          <w:sz w:val="20"/>
          <w:lang w:val="sv-SE"/>
        </w:rPr>
        <w:t xml:space="preserve">, </w:t>
      </w:r>
      <w:r w:rsidRPr="00C21EE4">
        <w:rPr>
          <w:rFonts w:ascii="Arial" w:hAnsi="Arial" w:cs="Arial"/>
          <w:i/>
          <w:iCs/>
          <w:noProof/>
          <w:sz w:val="20"/>
          <w:lang w:val="sv-SE"/>
        </w:rPr>
        <w:t>10</w:t>
      </w:r>
      <w:r w:rsidRPr="00C21EE4">
        <w:rPr>
          <w:rFonts w:ascii="Arial" w:hAnsi="Arial" w:cs="Arial"/>
          <w:noProof/>
          <w:sz w:val="20"/>
          <w:lang w:val="sv-SE"/>
        </w:rPr>
        <w:t>(2), 120–131.</w:t>
      </w:r>
    </w:p>
    <w:p w14:paraId="659DE8D1" w14:textId="0C6E5DE2"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lang w:val="sv-SE"/>
        </w:rPr>
        <w:t xml:space="preserve">Mulyawan, G., Mahendra, Y., &amp; Kurnaedi, N. (2023). Art Therapy Sebagai Coping Stress Pada Siswa Remaja. </w:t>
      </w:r>
      <w:r w:rsidRPr="00C21EE4">
        <w:rPr>
          <w:rFonts w:ascii="Arial" w:hAnsi="Arial" w:cs="Arial"/>
          <w:i/>
          <w:iCs/>
          <w:noProof/>
          <w:sz w:val="20"/>
          <w:lang w:val="sv-SE"/>
        </w:rPr>
        <w:t>Ristekdik: Jurnal Bimbingan Dan Konseling</w:t>
      </w:r>
      <w:r w:rsidRPr="00C21EE4">
        <w:rPr>
          <w:rFonts w:ascii="Arial" w:hAnsi="Arial" w:cs="Arial"/>
          <w:noProof/>
          <w:sz w:val="20"/>
          <w:lang w:val="sv-SE"/>
        </w:rPr>
        <w:t xml:space="preserve">, </w:t>
      </w:r>
      <w:r w:rsidRPr="00C21EE4">
        <w:rPr>
          <w:rFonts w:ascii="Arial" w:hAnsi="Arial" w:cs="Arial"/>
          <w:i/>
          <w:iCs/>
          <w:noProof/>
          <w:sz w:val="20"/>
          <w:lang w:val="sv-SE"/>
        </w:rPr>
        <w:t>8</w:t>
      </w:r>
      <w:r w:rsidRPr="00C21EE4">
        <w:rPr>
          <w:rFonts w:ascii="Arial" w:hAnsi="Arial" w:cs="Arial"/>
          <w:noProof/>
          <w:sz w:val="20"/>
          <w:lang w:val="sv-SE"/>
        </w:rPr>
        <w:t>(4), 575–579.</w:t>
      </w:r>
    </w:p>
    <w:p w14:paraId="75F97B41" w14:textId="26EEDF00"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rPr>
      </w:pPr>
      <w:r w:rsidRPr="00C21EE4">
        <w:rPr>
          <w:rFonts w:ascii="Arial" w:hAnsi="Arial" w:cs="Arial"/>
          <w:noProof/>
          <w:sz w:val="20"/>
          <w:lang w:val="sv-SE"/>
        </w:rPr>
        <w:t xml:space="preserve">Nainggolan, Y., Divia, D., Hutapea, D. L., Sirait, W. F., Sirait, M., &amp; Sianturi, R. (2025). Anava Satu Jalur (One Way–Anova). </w:t>
      </w:r>
      <w:r w:rsidRPr="00C21EE4">
        <w:rPr>
          <w:rFonts w:ascii="Arial" w:hAnsi="Arial" w:cs="Arial"/>
          <w:i/>
          <w:iCs/>
          <w:noProof/>
          <w:sz w:val="20"/>
        </w:rPr>
        <w:t>Innovative: Journal Of Social Science Research</w:t>
      </w:r>
      <w:r w:rsidRPr="00C21EE4">
        <w:rPr>
          <w:rFonts w:ascii="Arial" w:hAnsi="Arial" w:cs="Arial"/>
          <w:noProof/>
          <w:sz w:val="20"/>
        </w:rPr>
        <w:t xml:space="preserve">, </w:t>
      </w:r>
      <w:r w:rsidRPr="00C21EE4">
        <w:rPr>
          <w:rFonts w:ascii="Arial" w:hAnsi="Arial" w:cs="Arial"/>
          <w:i/>
          <w:iCs/>
          <w:noProof/>
          <w:sz w:val="20"/>
        </w:rPr>
        <w:t>5</w:t>
      </w:r>
      <w:r w:rsidRPr="00C21EE4">
        <w:rPr>
          <w:rFonts w:ascii="Arial" w:hAnsi="Arial" w:cs="Arial"/>
          <w:noProof/>
          <w:sz w:val="20"/>
        </w:rPr>
        <w:t>(1), 5670–5682.</w:t>
      </w:r>
    </w:p>
    <w:p w14:paraId="7EFA6AF0" w14:textId="40D0EB14"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rPr>
      </w:pPr>
      <w:r w:rsidRPr="00C21EE4">
        <w:rPr>
          <w:rFonts w:ascii="Arial" w:hAnsi="Arial" w:cs="Arial"/>
          <w:noProof/>
          <w:sz w:val="20"/>
        </w:rPr>
        <w:t xml:space="preserve">Nuryono, W., Christiana, E., &amp; Purwoko, B. (2023). Teknik Motivational Interviewing Untuk Mengurangi Adiksi Game Online. </w:t>
      </w:r>
      <w:r w:rsidRPr="00C21EE4">
        <w:rPr>
          <w:rFonts w:ascii="Arial" w:hAnsi="Arial" w:cs="Arial"/>
          <w:i/>
          <w:iCs/>
          <w:noProof/>
          <w:sz w:val="20"/>
        </w:rPr>
        <w:t>Jurnal Consulenza: Jurnal Bimbingan Konseling Dan Psikologi</w:t>
      </w:r>
      <w:r w:rsidRPr="00C21EE4">
        <w:rPr>
          <w:rFonts w:ascii="Arial" w:hAnsi="Arial" w:cs="Arial"/>
          <w:noProof/>
          <w:sz w:val="20"/>
        </w:rPr>
        <w:t xml:space="preserve">, </w:t>
      </w:r>
      <w:r w:rsidRPr="00C21EE4">
        <w:rPr>
          <w:rFonts w:ascii="Arial" w:hAnsi="Arial" w:cs="Arial"/>
          <w:i/>
          <w:iCs/>
          <w:noProof/>
          <w:sz w:val="20"/>
        </w:rPr>
        <w:t>6</w:t>
      </w:r>
      <w:r w:rsidRPr="00C21EE4">
        <w:rPr>
          <w:rFonts w:ascii="Arial" w:hAnsi="Arial" w:cs="Arial"/>
          <w:noProof/>
          <w:sz w:val="20"/>
        </w:rPr>
        <w:t>(1), 109–119.</w:t>
      </w:r>
    </w:p>
    <w:p w14:paraId="67E582FB" w14:textId="45258718"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rPr>
      </w:pPr>
      <w:r w:rsidRPr="00C21EE4">
        <w:rPr>
          <w:rFonts w:ascii="Arial" w:hAnsi="Arial" w:cs="Arial"/>
          <w:noProof/>
          <w:sz w:val="20"/>
        </w:rPr>
        <w:t xml:space="preserve">Parti, N. J. (2019). Efektifitas Konseling Motivational Interviewing Untuk Mereduksi Agresivitas Siswa. </w:t>
      </w:r>
      <w:r w:rsidRPr="00C21EE4">
        <w:rPr>
          <w:rFonts w:ascii="Arial" w:hAnsi="Arial" w:cs="Arial"/>
          <w:i/>
          <w:iCs/>
          <w:noProof/>
          <w:sz w:val="20"/>
        </w:rPr>
        <w:t>Jurnal Fokus Konseling</w:t>
      </w:r>
      <w:r w:rsidRPr="00C21EE4">
        <w:rPr>
          <w:rFonts w:ascii="Arial" w:hAnsi="Arial" w:cs="Arial"/>
          <w:noProof/>
          <w:sz w:val="20"/>
        </w:rPr>
        <w:t xml:space="preserve">, </w:t>
      </w:r>
      <w:r w:rsidRPr="00C21EE4">
        <w:rPr>
          <w:rFonts w:ascii="Arial" w:hAnsi="Arial" w:cs="Arial"/>
          <w:i/>
          <w:iCs/>
          <w:noProof/>
          <w:sz w:val="20"/>
        </w:rPr>
        <w:t>5</w:t>
      </w:r>
      <w:r w:rsidRPr="00C21EE4">
        <w:rPr>
          <w:rFonts w:ascii="Arial" w:hAnsi="Arial" w:cs="Arial"/>
          <w:noProof/>
          <w:sz w:val="20"/>
        </w:rPr>
        <w:t>(2), 110–115.</w:t>
      </w:r>
    </w:p>
    <w:p w14:paraId="6ADEB285" w14:textId="5CF015A2"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rPr>
        <w:t xml:space="preserve">Putra, R. D., Murtadho, M. A., Isnaini, M., &amp; Afgani, M. W. (2025). Design Penelitian Kuantitatif: Pengertian Dan Macam-Macam Jenisnya. </w:t>
      </w:r>
      <w:r w:rsidRPr="00C21EE4">
        <w:rPr>
          <w:rFonts w:ascii="Arial" w:hAnsi="Arial" w:cs="Arial"/>
          <w:i/>
          <w:iCs/>
          <w:noProof/>
          <w:sz w:val="20"/>
          <w:lang w:val="sv-SE"/>
        </w:rPr>
        <w:t>Edu Society: Jurnal Pendidikan, Ilmu Sosial Dan Pengabdian Kepada Masyarakat</w:t>
      </w:r>
      <w:r w:rsidRPr="00C21EE4">
        <w:rPr>
          <w:rFonts w:ascii="Arial" w:hAnsi="Arial" w:cs="Arial"/>
          <w:noProof/>
          <w:sz w:val="20"/>
          <w:lang w:val="sv-SE"/>
        </w:rPr>
        <w:t xml:space="preserve">, </w:t>
      </w:r>
      <w:r w:rsidRPr="00C21EE4">
        <w:rPr>
          <w:rFonts w:ascii="Arial" w:hAnsi="Arial" w:cs="Arial"/>
          <w:i/>
          <w:iCs/>
          <w:noProof/>
          <w:sz w:val="20"/>
          <w:lang w:val="sv-SE"/>
        </w:rPr>
        <w:t>5</w:t>
      </w:r>
      <w:r w:rsidRPr="00C21EE4">
        <w:rPr>
          <w:rFonts w:ascii="Arial" w:hAnsi="Arial" w:cs="Arial"/>
          <w:noProof/>
          <w:sz w:val="20"/>
          <w:lang w:val="sv-SE"/>
        </w:rPr>
        <w:t>(3), 191–199.</w:t>
      </w:r>
    </w:p>
    <w:p w14:paraId="7C738243" w14:textId="7E0A6EAA"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lang w:val="sv-SE"/>
        </w:rPr>
        <w:t xml:space="preserve">Rahmawati, N. A. (2023). Penerapan Konseling Individu Teknik Motivational Interviewing Untuk Mengurangi Adiksi Game Online Pada Peserta Didik Smp Di Surabaya. </w:t>
      </w:r>
      <w:r w:rsidRPr="00C21EE4">
        <w:rPr>
          <w:rFonts w:ascii="Arial" w:hAnsi="Arial" w:cs="Arial"/>
          <w:i/>
          <w:iCs/>
          <w:noProof/>
          <w:sz w:val="20"/>
          <w:lang w:val="sv-SE"/>
        </w:rPr>
        <w:t>Jurnal Bk Unesa</w:t>
      </w:r>
      <w:r w:rsidRPr="00C21EE4">
        <w:rPr>
          <w:rFonts w:ascii="Arial" w:hAnsi="Arial" w:cs="Arial"/>
          <w:noProof/>
          <w:sz w:val="20"/>
          <w:lang w:val="sv-SE"/>
        </w:rPr>
        <w:t xml:space="preserve">, </w:t>
      </w:r>
      <w:r w:rsidRPr="00C21EE4">
        <w:rPr>
          <w:rFonts w:ascii="Arial" w:hAnsi="Arial" w:cs="Arial"/>
          <w:i/>
          <w:iCs/>
          <w:noProof/>
          <w:sz w:val="20"/>
          <w:lang w:val="sv-SE"/>
        </w:rPr>
        <w:t>13</w:t>
      </w:r>
      <w:r w:rsidRPr="00C21EE4">
        <w:rPr>
          <w:rFonts w:ascii="Arial" w:hAnsi="Arial" w:cs="Arial"/>
          <w:noProof/>
          <w:sz w:val="20"/>
          <w:lang w:val="sv-SE"/>
        </w:rPr>
        <w:t>(1).</w:t>
      </w:r>
    </w:p>
    <w:p w14:paraId="76593E8B" w14:textId="71591B5F"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rPr>
      </w:pPr>
      <w:r w:rsidRPr="00C21EE4">
        <w:rPr>
          <w:rFonts w:ascii="Arial" w:hAnsi="Arial" w:cs="Arial"/>
          <w:noProof/>
          <w:sz w:val="20"/>
          <w:lang w:val="sv-SE"/>
        </w:rPr>
        <w:t xml:space="preserve">Rizqiyah, N., Jauhari, A. H., Fawaied, M., &amp; Maudy, M. (2025). </w:t>
      </w:r>
      <w:r w:rsidRPr="00C21EE4">
        <w:rPr>
          <w:rFonts w:ascii="Arial" w:hAnsi="Arial" w:cs="Arial"/>
          <w:i/>
          <w:iCs/>
          <w:noProof/>
          <w:sz w:val="20"/>
          <w:lang w:val="sv-SE"/>
        </w:rPr>
        <w:t>Revolusi Digital Dalam Pendidikan: Peran Teknologi Dan Media Sosial Dalam Pembelajaran</w:t>
      </w:r>
      <w:r w:rsidRPr="00C21EE4">
        <w:rPr>
          <w:rFonts w:ascii="Arial" w:hAnsi="Arial" w:cs="Arial"/>
          <w:noProof/>
          <w:sz w:val="20"/>
          <w:lang w:val="sv-SE"/>
        </w:rPr>
        <w:t xml:space="preserve">. </w:t>
      </w:r>
      <w:r w:rsidRPr="00C21EE4">
        <w:rPr>
          <w:rFonts w:ascii="Arial" w:hAnsi="Arial" w:cs="Arial"/>
          <w:noProof/>
          <w:sz w:val="20"/>
        </w:rPr>
        <w:t>Penerbit Kbm Indonesia.</w:t>
      </w:r>
    </w:p>
    <w:p w14:paraId="58C16496" w14:textId="7E6C8D4A"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rPr>
      </w:pPr>
      <w:r w:rsidRPr="00C21EE4">
        <w:rPr>
          <w:rFonts w:ascii="Arial" w:hAnsi="Arial" w:cs="Arial"/>
          <w:noProof/>
          <w:sz w:val="20"/>
        </w:rPr>
        <w:t xml:space="preserve">Safitri, F., Ramlah, R., Sandy, W., &amp; Siregar, A. C. (2025). </w:t>
      </w:r>
      <w:r w:rsidRPr="00C21EE4">
        <w:rPr>
          <w:rFonts w:ascii="Arial" w:hAnsi="Arial" w:cs="Arial"/>
          <w:i/>
          <w:iCs/>
          <w:noProof/>
          <w:sz w:val="20"/>
          <w:lang w:val="sv-SE"/>
        </w:rPr>
        <w:t>Literasi Digital Dalam Dunia Pendidikan</w:t>
      </w:r>
      <w:r w:rsidRPr="00C21EE4">
        <w:rPr>
          <w:rFonts w:ascii="Arial" w:hAnsi="Arial" w:cs="Arial"/>
          <w:noProof/>
          <w:sz w:val="20"/>
          <w:lang w:val="sv-SE"/>
        </w:rPr>
        <w:t xml:space="preserve">. </w:t>
      </w:r>
      <w:r w:rsidRPr="00C21EE4">
        <w:rPr>
          <w:rFonts w:ascii="Arial" w:hAnsi="Arial" w:cs="Arial"/>
          <w:noProof/>
          <w:sz w:val="20"/>
        </w:rPr>
        <w:t>Pt. Sonpedia Publishing Indonesia.</w:t>
      </w:r>
    </w:p>
    <w:p w14:paraId="0E3CC5B5" w14:textId="4A7659D5"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rPr>
        <w:t xml:space="preserve">Sevila, N., Ningsih, R. A., Huda, M. A. M., &amp; Sy, A. M. M. E. (2025). </w:t>
      </w:r>
      <w:r w:rsidRPr="00C21EE4">
        <w:rPr>
          <w:rFonts w:ascii="Arial" w:hAnsi="Arial" w:cs="Arial"/>
          <w:noProof/>
          <w:sz w:val="20"/>
          <w:lang w:val="sv-SE"/>
        </w:rPr>
        <w:t xml:space="preserve">Tren Konsumsi Digital Dikalangan Remaja. </w:t>
      </w:r>
      <w:r w:rsidRPr="00C21EE4">
        <w:rPr>
          <w:rFonts w:ascii="Arial" w:hAnsi="Arial" w:cs="Arial"/>
          <w:i/>
          <w:iCs/>
          <w:noProof/>
          <w:sz w:val="20"/>
          <w:lang w:val="sv-SE"/>
        </w:rPr>
        <w:t>Jurnal Intelek Insan Cendikia</w:t>
      </w:r>
      <w:r w:rsidRPr="00C21EE4">
        <w:rPr>
          <w:rFonts w:ascii="Arial" w:hAnsi="Arial" w:cs="Arial"/>
          <w:noProof/>
          <w:sz w:val="20"/>
          <w:lang w:val="sv-SE"/>
        </w:rPr>
        <w:t xml:space="preserve">, </w:t>
      </w:r>
      <w:r w:rsidRPr="00C21EE4">
        <w:rPr>
          <w:rFonts w:ascii="Arial" w:hAnsi="Arial" w:cs="Arial"/>
          <w:i/>
          <w:iCs/>
          <w:noProof/>
          <w:sz w:val="20"/>
          <w:lang w:val="sv-SE"/>
        </w:rPr>
        <w:t>2</w:t>
      </w:r>
      <w:r w:rsidRPr="00C21EE4">
        <w:rPr>
          <w:rFonts w:ascii="Arial" w:hAnsi="Arial" w:cs="Arial"/>
          <w:noProof/>
          <w:sz w:val="20"/>
          <w:lang w:val="sv-SE"/>
        </w:rPr>
        <w:t>(5), 9394–9399.</w:t>
      </w:r>
    </w:p>
    <w:p w14:paraId="4C7963DB" w14:textId="6E97EEB2"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lang w:val="sv-SE"/>
        </w:rPr>
        <w:t xml:space="preserve">Sukmana, O., Sulistyaningsih, T., Damanik, F. H. S., Wahyudi, F. D., Ras, A., Astari, F., Agustang, A. D. M. P., Tantri, E., Adnan, R. S., &amp; Nur, M. (2025). </w:t>
      </w:r>
      <w:r w:rsidRPr="00C21EE4">
        <w:rPr>
          <w:rFonts w:ascii="Arial" w:hAnsi="Arial" w:cs="Arial"/>
          <w:i/>
          <w:iCs/>
          <w:noProof/>
          <w:sz w:val="20"/>
          <w:lang w:val="sv-SE"/>
        </w:rPr>
        <w:t>Sosiologi Digital: Transformasi Sosial Di Era Teknologi</w:t>
      </w:r>
      <w:r w:rsidRPr="00C21EE4">
        <w:rPr>
          <w:rFonts w:ascii="Arial" w:hAnsi="Arial" w:cs="Arial"/>
          <w:noProof/>
          <w:sz w:val="20"/>
          <w:lang w:val="sv-SE"/>
        </w:rPr>
        <w:t>. Star Digital Publishing,.</w:t>
      </w:r>
    </w:p>
    <w:p w14:paraId="67F89DC0" w14:textId="7BF9C114"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lang w:val="sv-SE"/>
        </w:rPr>
      </w:pPr>
      <w:r w:rsidRPr="00C21EE4">
        <w:rPr>
          <w:rFonts w:ascii="Arial" w:hAnsi="Arial" w:cs="Arial"/>
          <w:noProof/>
          <w:sz w:val="20"/>
          <w:lang w:val="sv-SE"/>
        </w:rPr>
        <w:t xml:space="preserve">Sunarti, T., &amp; Awwaliya, M. (2025). Konseling Motivational Interviewing Sebagai Upaya Mereduksi Agresivitas Siswa Dengan Adiksi Game Online. </w:t>
      </w:r>
      <w:r w:rsidRPr="00C21EE4">
        <w:rPr>
          <w:rFonts w:ascii="Arial" w:hAnsi="Arial" w:cs="Arial"/>
          <w:i/>
          <w:iCs/>
          <w:noProof/>
          <w:sz w:val="20"/>
          <w:lang w:val="sv-SE"/>
        </w:rPr>
        <w:t>Konselindo: Jurnal Bimbingan Dan Konseling</w:t>
      </w:r>
      <w:r w:rsidRPr="00C21EE4">
        <w:rPr>
          <w:rFonts w:ascii="Arial" w:hAnsi="Arial" w:cs="Arial"/>
          <w:noProof/>
          <w:sz w:val="20"/>
          <w:lang w:val="sv-SE"/>
        </w:rPr>
        <w:t xml:space="preserve">, </w:t>
      </w:r>
      <w:r w:rsidRPr="00C21EE4">
        <w:rPr>
          <w:rFonts w:ascii="Arial" w:hAnsi="Arial" w:cs="Arial"/>
          <w:i/>
          <w:iCs/>
          <w:noProof/>
          <w:sz w:val="20"/>
          <w:lang w:val="sv-SE"/>
        </w:rPr>
        <w:t>1</w:t>
      </w:r>
      <w:r w:rsidRPr="00C21EE4">
        <w:rPr>
          <w:rFonts w:ascii="Arial" w:hAnsi="Arial" w:cs="Arial"/>
          <w:noProof/>
          <w:sz w:val="20"/>
          <w:lang w:val="sv-SE"/>
        </w:rPr>
        <w:t>(1), 27–32.</w:t>
      </w:r>
    </w:p>
    <w:p w14:paraId="47C8BCBF" w14:textId="3335EDC1"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rPr>
      </w:pPr>
      <w:r w:rsidRPr="00C21EE4">
        <w:rPr>
          <w:rFonts w:ascii="Arial" w:hAnsi="Arial" w:cs="Arial"/>
          <w:noProof/>
          <w:sz w:val="20"/>
          <w:lang w:val="sv-SE"/>
        </w:rPr>
        <w:t xml:space="preserve">Suriadi, H., &amp; Sriwahyuni, N. (2025). Problematika Karakter Generasi Muda Di Era Digital: Analisis Kritis Terhadap Tantangan Moral Dan Sosial Di Era Teknologi Informasi. </w:t>
      </w:r>
      <w:r w:rsidRPr="00C21EE4">
        <w:rPr>
          <w:rFonts w:ascii="Arial" w:hAnsi="Arial" w:cs="Arial"/>
          <w:i/>
          <w:iCs/>
          <w:noProof/>
          <w:sz w:val="20"/>
        </w:rPr>
        <w:t>Journal Of Social, Educational And Religious Studies</w:t>
      </w:r>
      <w:r w:rsidRPr="00C21EE4">
        <w:rPr>
          <w:rFonts w:ascii="Arial" w:hAnsi="Arial" w:cs="Arial"/>
          <w:noProof/>
          <w:sz w:val="20"/>
        </w:rPr>
        <w:t xml:space="preserve">, </w:t>
      </w:r>
      <w:r w:rsidRPr="00C21EE4">
        <w:rPr>
          <w:rFonts w:ascii="Arial" w:hAnsi="Arial" w:cs="Arial"/>
          <w:i/>
          <w:iCs/>
          <w:noProof/>
          <w:sz w:val="20"/>
        </w:rPr>
        <w:t>1</w:t>
      </w:r>
      <w:r w:rsidRPr="00C21EE4">
        <w:rPr>
          <w:rFonts w:ascii="Arial" w:hAnsi="Arial" w:cs="Arial"/>
          <w:noProof/>
          <w:sz w:val="20"/>
        </w:rPr>
        <w:t>(2), 20–37.</w:t>
      </w:r>
    </w:p>
    <w:p w14:paraId="7AFDB7BC" w14:textId="0181CD5D" w:rsidR="00C21EE4" w:rsidRPr="00C21EE4" w:rsidRDefault="00C21EE4" w:rsidP="00C21EE4">
      <w:pPr>
        <w:widowControl w:val="0"/>
        <w:autoSpaceDE w:val="0"/>
        <w:autoSpaceDN w:val="0"/>
        <w:adjustRightInd w:val="0"/>
        <w:spacing w:line="240" w:lineRule="auto"/>
        <w:ind w:left="480" w:hanging="480"/>
        <w:jc w:val="both"/>
        <w:rPr>
          <w:rFonts w:ascii="Arial" w:hAnsi="Arial" w:cs="Arial"/>
          <w:noProof/>
          <w:sz w:val="20"/>
        </w:rPr>
      </w:pPr>
      <w:r w:rsidRPr="00C21EE4">
        <w:rPr>
          <w:rFonts w:ascii="Arial" w:hAnsi="Arial" w:cs="Arial"/>
          <w:noProof/>
          <w:sz w:val="20"/>
        </w:rPr>
        <w:t xml:space="preserve">Wiyono, B. D. (2025). Pengembangan Panduan Motivational Interviewing Untuk Mereduksi Kecanduan Game Online Pada Peserta Didik. </w:t>
      </w:r>
      <w:r w:rsidRPr="00C21EE4">
        <w:rPr>
          <w:rFonts w:ascii="Arial" w:hAnsi="Arial" w:cs="Arial"/>
          <w:i/>
          <w:iCs/>
          <w:noProof/>
          <w:sz w:val="20"/>
        </w:rPr>
        <w:t>Jurnal Bk Unesa</w:t>
      </w:r>
      <w:r w:rsidRPr="00C21EE4">
        <w:rPr>
          <w:rFonts w:ascii="Arial" w:hAnsi="Arial" w:cs="Arial"/>
          <w:noProof/>
          <w:sz w:val="20"/>
        </w:rPr>
        <w:t xml:space="preserve">, </w:t>
      </w:r>
      <w:r w:rsidRPr="00C21EE4">
        <w:rPr>
          <w:rFonts w:ascii="Arial" w:hAnsi="Arial" w:cs="Arial"/>
          <w:i/>
          <w:iCs/>
          <w:noProof/>
          <w:sz w:val="20"/>
        </w:rPr>
        <w:t>15</w:t>
      </w:r>
      <w:r w:rsidRPr="00C21EE4">
        <w:rPr>
          <w:rFonts w:ascii="Arial" w:hAnsi="Arial" w:cs="Arial"/>
          <w:noProof/>
          <w:sz w:val="20"/>
        </w:rPr>
        <w:t>(1), 1–6.</w:t>
      </w:r>
    </w:p>
    <w:p w14:paraId="1A004DAD" w14:textId="7462C10C" w:rsidR="00F357D7" w:rsidRDefault="00C21EE4" w:rsidP="00C21EE4">
      <w:pPr>
        <w:jc w:val="both"/>
        <w:rPr>
          <w:rFonts w:ascii="Arial" w:eastAsia="Arial" w:hAnsi="Arial" w:cs="Arial"/>
          <w:sz w:val="20"/>
          <w:szCs w:val="20"/>
        </w:rPr>
      </w:pPr>
      <w:r>
        <w:rPr>
          <w:rFonts w:ascii="Arial" w:eastAsia="Arial" w:hAnsi="Arial" w:cs="Arial"/>
          <w:sz w:val="20"/>
          <w:szCs w:val="20"/>
        </w:rPr>
        <w:fldChar w:fldCharType="end"/>
      </w:r>
    </w:p>
    <w:p w14:paraId="18B09E92" w14:textId="77777777" w:rsidR="00F357D7" w:rsidRDefault="00F357D7">
      <w:pPr>
        <w:jc w:val="right"/>
        <w:rPr>
          <w:rFonts w:ascii="Arial" w:eastAsia="Arial" w:hAnsi="Arial" w:cs="Arial"/>
          <w:sz w:val="20"/>
          <w:szCs w:val="20"/>
        </w:rPr>
      </w:pPr>
    </w:p>
    <w:sectPr w:rsidR="00F357D7">
      <w:headerReference w:type="even" r:id="rId13"/>
      <w:headerReference w:type="default" r:id="rId14"/>
      <w:footerReference w:type="even" r:id="rId15"/>
      <w:footerReference w:type="default" r:id="rId16"/>
      <w:footerReference w:type="first" r:id="rId17"/>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CDF6" w14:textId="77777777" w:rsidR="001403E3" w:rsidRDefault="001403E3">
      <w:pPr>
        <w:spacing w:after="0" w:line="240" w:lineRule="auto"/>
      </w:pPr>
      <w:r>
        <w:separator/>
      </w:r>
    </w:p>
  </w:endnote>
  <w:endnote w:type="continuationSeparator" w:id="0">
    <w:p w14:paraId="1A7CF7BF" w14:textId="77777777" w:rsidR="001403E3" w:rsidRDefault="00140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426B073-4140-40ED-B68F-6372035B4E2E}"/>
    <w:embedBold r:id="rId2" w:fontKey="{16C45538-DEE4-4F3E-94A2-DAFF81D13206}"/>
    <w:embedItalic r:id="rId3" w:fontKey="{82F6AFBB-9235-4178-9199-F76CA0B88B69}"/>
    <w:embedBoldItalic r:id="rId4" w:fontKey="{FF7854C1-EB2B-43B2-AEBF-0F67783AAF08}"/>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5" w:fontKey="{6FD6D7B8-356E-44F0-AB07-47A5BDD2F13C}"/>
  </w:font>
  <w:font w:name="Tahoma">
    <w:altName w:val="Tahoma"/>
    <w:panose1 w:val="020B0604030504040204"/>
    <w:charset w:val="00"/>
    <w:family w:val="swiss"/>
    <w:pitch w:val="variable"/>
    <w:sig w:usb0="E1002EFF" w:usb1="C000605B" w:usb2="00000029" w:usb3="00000000" w:csb0="000101FF" w:csb1="00000000"/>
    <w:embedRegular r:id="rId6" w:fontKey="{13461294-63EA-43ED-AB21-FA936CF58460}"/>
  </w:font>
  <w:font w:name="Georgia">
    <w:panose1 w:val="02040502050405020303"/>
    <w:charset w:val="00"/>
    <w:family w:val="roman"/>
    <w:pitch w:val="variable"/>
    <w:sig w:usb0="00000287" w:usb1="00000000" w:usb2="00000000" w:usb3="00000000" w:csb0="0000009F" w:csb1="00000000"/>
    <w:embedRegular r:id="rId7" w:fontKey="{BABC4275-4D97-4115-82E0-D7222DB71665}"/>
    <w:embedItalic r:id="rId8" w:fontKey="{A6D85572-07A5-4B83-A437-D73F3F9AA87C}"/>
  </w:font>
  <w:font w:name="Century Gothic">
    <w:panose1 w:val="020B0502020202020204"/>
    <w:charset w:val="00"/>
    <w:family w:val="swiss"/>
    <w:pitch w:val="variable"/>
    <w:sig w:usb0="00000287" w:usb1="00000000" w:usb2="00000000" w:usb3="00000000" w:csb0="0000009F" w:csb1="00000000"/>
    <w:embedRegular r:id="rId9" w:fontKey="{34C80FCA-6F3A-45CC-B590-AEE2E0B0840C}"/>
    <w:embedBold r:id="rId10" w:fontKey="{860A57EE-AC42-4DDD-AC84-83BC5820BA65}"/>
  </w:font>
  <w:font w:name="TimesNewRomanPSMT">
    <w:altName w:val="MS Mincho"/>
    <w:panose1 w:val="00000000000000000000"/>
    <w:charset w:val="80"/>
    <w:family w:val="auto"/>
    <w:notTrueType/>
    <w:pitch w:val="default"/>
    <w:sig w:usb0="00000001" w:usb1="08070000" w:usb2="00000010" w:usb3="00000000" w:csb0="00020000" w:csb1="00000000"/>
  </w:font>
  <w:font w:name="Poppins">
    <w:charset w:val="00"/>
    <w:family w:val="auto"/>
    <w:pitch w:val="variable"/>
    <w:sig w:usb0="00008007" w:usb1="00000000" w:usb2="00000000" w:usb3="00000000" w:csb0="00000093" w:csb1="00000000"/>
    <w:embedRegular r:id="rId11" w:fontKey="{D2DE33A3-48B1-4F0D-B58B-C6247DEE3D70}"/>
  </w:font>
  <w:font w:name="Cambria">
    <w:panose1 w:val="02040503050406030204"/>
    <w:charset w:val="00"/>
    <w:family w:val="roman"/>
    <w:pitch w:val="variable"/>
    <w:sig w:usb0="E00006FF" w:usb1="420024FF" w:usb2="02000000" w:usb3="00000000" w:csb0="0000019F" w:csb1="00000000"/>
    <w:embedRegular r:id="rId12" w:fontKey="{182B6985-1730-4538-8420-503C09E6AC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CF94" w14:textId="77777777" w:rsidR="00F357D7" w:rsidRDefault="00000000">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60288" behindDoc="0" locked="0" layoutInCell="1" hidden="0" allowOverlap="1" wp14:anchorId="1218EB2E" wp14:editId="61031169">
              <wp:simplePos x="0" y="0"/>
              <wp:positionH relativeFrom="column">
                <wp:posOffset>5461000</wp:posOffset>
              </wp:positionH>
              <wp:positionV relativeFrom="paragraph">
                <wp:posOffset>-63499</wp:posOffset>
              </wp:positionV>
              <wp:extent cx="1333500" cy="323850"/>
              <wp:effectExtent l="0" t="0" r="0" b="0"/>
              <wp:wrapNone/>
              <wp:docPr id="38" name="Rectangle 38"/>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08E723E6" w14:textId="77777777" w:rsidR="00F357D7" w:rsidRDefault="00F357D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218EB2E" id="Rectangle 38" o:spid="_x0000_s1033" style="position:absolute;left:0;text-align:left;margin-left:430pt;margin-top:-5pt;width:10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" fillcolor="#d8d8d8" stroked="f">
              <v:textbox inset="2.53958mm,2.53958mm,2.53958mm,2.53958mm">
                <w:txbxContent>
                  <w:p w14:paraId="08E723E6" w14:textId="77777777" w:rsidR="00F357D7" w:rsidRDefault="00F357D7">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6DD1" w14:textId="77777777" w:rsidR="00F357D7" w:rsidRDefault="00000000">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r>
      <w:rPr>
        <w:rFonts w:ascii="Arial" w:eastAsia="Arial" w:hAnsi="Arial" w:cs="Arial"/>
        <w:color w:val="000000"/>
        <w:sz w:val="16"/>
        <w:szCs w:val="16"/>
      </w:rPr>
      <w:t xml:space="preserve">Page |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4D4871">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A1FA" w14:textId="77777777" w:rsidR="00F357D7" w:rsidRDefault="00000000">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Pr>
        <w:color w:val="000000"/>
      </w:rPr>
      <w:fldChar w:fldCharType="separate"/>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4BC65" w14:textId="77777777" w:rsidR="001403E3" w:rsidRDefault="001403E3">
      <w:pPr>
        <w:spacing w:after="0" w:line="240" w:lineRule="auto"/>
      </w:pPr>
      <w:r>
        <w:separator/>
      </w:r>
    </w:p>
  </w:footnote>
  <w:footnote w:type="continuationSeparator" w:id="0">
    <w:p w14:paraId="1594962B" w14:textId="77777777" w:rsidR="001403E3" w:rsidRDefault="00140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6DBA" w14:textId="77777777" w:rsidR="00F357D7" w:rsidRDefault="00F357D7">
    <w:pPr>
      <w:widowControl w:val="0"/>
      <w:pBdr>
        <w:top w:val="nil"/>
        <w:left w:val="nil"/>
        <w:bottom w:val="nil"/>
        <w:right w:val="nil"/>
        <w:between w:val="nil"/>
      </w:pBdr>
      <w:spacing w:after="0"/>
      <w:rPr>
        <w:rFonts w:ascii="Arial" w:eastAsia="Arial" w:hAnsi="Arial" w:cs="Arial"/>
        <w:color w:val="000000"/>
        <w:sz w:val="18"/>
        <w:szCs w:val="18"/>
      </w:rPr>
    </w:pPr>
  </w:p>
  <w:tbl>
    <w:tblPr>
      <w:tblStyle w:val="a9"/>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F357D7" w14:paraId="0AAE0655" w14:textId="77777777">
      <w:trPr>
        <w:trHeight w:val="149"/>
        <w:jc w:val="center"/>
      </w:trPr>
      <w:tc>
        <w:tcPr>
          <w:tcW w:w="8360" w:type="dxa"/>
        </w:tcPr>
        <w:p w14:paraId="0CB34E4B" w14:textId="77777777" w:rsidR="00F357D7" w:rsidRDefault="00000000">
          <w:pPr>
            <w:pBdr>
              <w:top w:val="nil"/>
              <w:left w:val="nil"/>
              <w:bottom w:val="nil"/>
              <w:right w:val="nil"/>
              <w:between w:val="nil"/>
            </w:pBdr>
            <w:tabs>
              <w:tab w:val="center" w:pos="4680"/>
              <w:tab w:val="right" w:pos="9360"/>
            </w:tabs>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55CF3EEE" w14:textId="77777777" w:rsidR="00F357D7" w:rsidRDefault="00F357D7">
          <w:pPr>
            <w:pBdr>
              <w:top w:val="nil"/>
              <w:left w:val="nil"/>
              <w:bottom w:val="nil"/>
              <w:right w:val="nil"/>
              <w:between w:val="nil"/>
            </w:pBdr>
            <w:tabs>
              <w:tab w:val="center" w:pos="4680"/>
              <w:tab w:val="right" w:pos="9360"/>
            </w:tabs>
            <w:jc w:val="right"/>
            <w:rPr>
              <w:rFonts w:ascii="Arial" w:eastAsia="Arial" w:hAnsi="Arial" w:cs="Arial"/>
              <w:sz w:val="18"/>
              <w:szCs w:val="18"/>
            </w:rPr>
          </w:pPr>
        </w:p>
      </w:tc>
    </w:tr>
  </w:tbl>
  <w:p w14:paraId="5135A47F" w14:textId="77777777" w:rsidR="00F357D7" w:rsidRDefault="00F357D7">
    <w:pPr>
      <w:pBdr>
        <w:top w:val="nil"/>
        <w:left w:val="nil"/>
        <w:bottom w:val="nil"/>
        <w:right w:val="nil"/>
        <w:between w:val="nil"/>
      </w:pBd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FC5B" w14:textId="77777777" w:rsidR="00F357D7" w:rsidRPr="00DE7143"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lang w:val="sv-SE"/>
      </w:rPr>
    </w:pPr>
    <w:r w:rsidRPr="00DE7143">
      <w:rPr>
        <w:rFonts w:ascii="Poppins" w:eastAsia="Poppins" w:hAnsi="Poppins" w:cs="Poppins"/>
        <w:color w:val="000000"/>
        <w:sz w:val="12"/>
        <w:szCs w:val="12"/>
        <w:lang w:val="sv-SE"/>
      </w:rPr>
      <w:t>GUIDENA: Jurnal Ilmu Pendidikan, Psikologi, Bimbingan dan Konseling</w:t>
    </w:r>
    <w:r>
      <w:rPr>
        <w:noProof/>
      </w:rPr>
      <mc:AlternateContent>
        <mc:Choice Requires="wpg">
          <w:drawing>
            <wp:anchor distT="0" distB="0" distL="114300" distR="114300" simplePos="0" relativeHeight="251658240" behindDoc="0" locked="0" layoutInCell="1" hidden="0" allowOverlap="1" wp14:anchorId="0C2184B1" wp14:editId="7CEC4081">
              <wp:simplePos x="0" y="0"/>
              <wp:positionH relativeFrom="column">
                <wp:posOffset>3975100</wp:posOffset>
              </wp:positionH>
              <wp:positionV relativeFrom="paragraph">
                <wp:posOffset>0</wp:posOffset>
              </wp:positionV>
              <wp:extent cx="1062672" cy="254000"/>
              <wp:effectExtent l="0" t="0" r="0" b="0"/>
              <wp:wrapNone/>
              <wp:docPr id="39" name="Group 39"/>
              <wp:cNvGraphicFramePr/>
              <a:graphic xmlns:a="http://schemas.openxmlformats.org/drawingml/2006/main">
                <a:graphicData uri="http://schemas.microsoft.com/office/word/2010/wordprocessingGroup">
                  <wpg:wgp>
                    <wpg:cNvGrpSpPr/>
                    <wpg:grpSpPr>
                      <a:xfrm>
                        <a:off x="0" y="0"/>
                        <a:ext cx="1062672" cy="254000"/>
                        <a:chOff x="4814650" y="3632750"/>
                        <a:chExt cx="1062700" cy="274250"/>
                      </a:xfrm>
                    </wpg:grpSpPr>
                    <wpg:grpSp>
                      <wpg:cNvPr id="1827472045" name="Group 1827472045"/>
                      <wpg:cNvGrpSpPr/>
                      <wpg:grpSpPr>
                        <a:xfrm>
                          <a:off x="4814664" y="3653000"/>
                          <a:ext cx="1062672" cy="254000"/>
                          <a:chOff x="0" y="24377"/>
                          <a:chExt cx="1181735" cy="254000"/>
                        </a:xfrm>
                      </wpg:grpSpPr>
                      <wps:wsp>
                        <wps:cNvPr id="1025306997" name="Rectangle 1025306997"/>
                        <wps:cNvSpPr/>
                        <wps:spPr>
                          <a:xfrm>
                            <a:off x="0" y="24377"/>
                            <a:ext cx="1181725" cy="254000"/>
                          </a:xfrm>
                          <a:prstGeom prst="rect">
                            <a:avLst/>
                          </a:prstGeom>
                          <a:noFill/>
                          <a:ln>
                            <a:noFill/>
                          </a:ln>
                        </wps:spPr>
                        <wps:txbx>
                          <w:txbxContent>
                            <w:p w14:paraId="4DBFD0D8" w14:textId="77777777" w:rsidR="00F357D7" w:rsidRDefault="00F357D7">
                              <w:pPr>
                                <w:spacing w:after="0" w:line="240" w:lineRule="auto"/>
                                <w:textDirection w:val="btLr"/>
                              </w:pPr>
                            </w:p>
                          </w:txbxContent>
                        </wps:txbx>
                        <wps:bodyPr spcFirstLastPara="1" wrap="square" lIns="91425" tIns="91425" rIns="91425" bIns="91425" anchor="ctr" anchorCtr="0">
                          <a:noAutofit/>
                        </wps:bodyPr>
                      </wps:wsp>
                      <wpg:grpSp>
                        <wpg:cNvPr id="270033048" name="Group 270033048"/>
                        <wpg:cNvGrpSpPr/>
                        <wpg:grpSpPr>
                          <a:xfrm>
                            <a:off x="1111250" y="44450"/>
                            <a:ext cx="70485" cy="198000"/>
                            <a:chOff x="10289" y="745"/>
                            <a:chExt cx="168" cy="510"/>
                          </a:xfrm>
                        </wpg:grpSpPr>
                        <wps:wsp>
                          <wps:cNvPr id="318721195" name="Rectangle 318721195"/>
                          <wps:cNvSpPr/>
                          <wps:spPr>
                            <a:xfrm>
                              <a:off x="10289" y="745"/>
                              <a:ext cx="57" cy="510"/>
                            </a:xfrm>
                            <a:prstGeom prst="rect">
                              <a:avLst/>
                            </a:prstGeom>
                            <a:solidFill>
                              <a:srgbClr val="FF0000"/>
                            </a:solidFill>
                            <a:ln>
                              <a:noFill/>
                            </a:ln>
                          </wps:spPr>
                          <wps:txbx>
                            <w:txbxContent>
                              <w:p w14:paraId="0B3F3682" w14:textId="77777777" w:rsidR="00F357D7" w:rsidRDefault="00F357D7">
                                <w:pPr>
                                  <w:spacing w:after="0" w:line="240" w:lineRule="auto"/>
                                  <w:textDirection w:val="btLr"/>
                                </w:pPr>
                              </w:p>
                            </w:txbxContent>
                          </wps:txbx>
                          <wps:bodyPr spcFirstLastPara="1" wrap="square" lIns="91425" tIns="91425" rIns="91425" bIns="91425" anchor="ctr" anchorCtr="0">
                            <a:noAutofit/>
                          </wps:bodyPr>
                        </wps:wsp>
                        <wps:wsp>
                          <wps:cNvPr id="1111648104" name="Rectangle 1111648104"/>
                          <wps:cNvSpPr/>
                          <wps:spPr>
                            <a:xfrm>
                              <a:off x="10372" y="745"/>
                              <a:ext cx="85" cy="510"/>
                            </a:xfrm>
                            <a:prstGeom prst="rect">
                              <a:avLst/>
                            </a:prstGeom>
                            <a:solidFill>
                              <a:srgbClr val="FF0000"/>
                            </a:solidFill>
                            <a:ln>
                              <a:noFill/>
                            </a:ln>
                          </wps:spPr>
                          <wps:txbx>
                            <w:txbxContent>
                              <w:p w14:paraId="091185B3" w14:textId="77777777" w:rsidR="00F357D7" w:rsidRDefault="00F357D7">
                                <w:pPr>
                                  <w:spacing w:after="0" w:line="240" w:lineRule="auto"/>
                                  <w:textDirection w:val="btLr"/>
                                </w:pPr>
                              </w:p>
                            </w:txbxContent>
                          </wps:txbx>
                          <wps:bodyPr spcFirstLastPara="1" wrap="square" lIns="91425" tIns="91425" rIns="91425" bIns="91425" anchor="ctr" anchorCtr="0">
                            <a:noAutofit/>
                          </wps:bodyPr>
                        </wps:wsp>
                      </wpg:grpSp>
                      <wps:wsp>
                        <wps:cNvPr id="1777497502" name="Rectangle 1777497502"/>
                        <wps:cNvSpPr/>
                        <wps:spPr>
                          <a:xfrm>
                            <a:off x="0" y="24377"/>
                            <a:ext cx="1116330" cy="254000"/>
                          </a:xfrm>
                          <a:prstGeom prst="rect">
                            <a:avLst/>
                          </a:prstGeom>
                          <a:noFill/>
                          <a:ln>
                            <a:noFill/>
                          </a:ln>
                        </wps:spPr>
                        <wps:txbx>
                          <w:txbxContent>
                            <w:p w14:paraId="20E4AF6F" w14:textId="77777777" w:rsidR="00F357D7" w:rsidRDefault="00000000">
                              <w:pPr>
                                <w:spacing w:line="275" w:lineRule="auto"/>
                                <w:jc w:val="center"/>
                                <w:textDirection w:val="btLr"/>
                              </w:pPr>
                              <w:r>
                                <w:rPr>
                                  <w:rFonts w:ascii="Poppins" w:eastAsia="Poppins" w:hAnsi="Poppins" w:cs="Poppins"/>
                                  <w:color w:val="FF0000"/>
                                  <w:sz w:val="32"/>
                                </w:rPr>
                                <w:t>GUIDENA</w:t>
                              </w:r>
                            </w:p>
                          </w:txbxContent>
                        </wps:txbx>
                        <wps:bodyPr spcFirstLastPara="1" wrap="square" lIns="0" tIns="0" rIns="0" bIns="0" anchor="ctr" anchorCtr="0">
                          <a:noAutofit/>
                        </wps:bodyPr>
                      </wps:wsp>
                    </wpg:grpSp>
                  </wpg:wgp>
                </a:graphicData>
              </a:graphic>
            </wp:anchor>
          </w:drawing>
        </mc:Choice>
        <mc:Fallback>
          <w:pict>
            <v:group w14:anchorId="0C2184B1" id="Group 39" o:spid="_x0000_s1026" style="position:absolute;left:0;text-align:left;margin-left:313pt;margin-top:0;width:83.65pt;height:20pt;z-index:251658240" coordorigin="48146,36327" coordsize="10627,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">
              <v:group id="Group 1827472045" o:spid="_x0000_s1027" style="position:absolute;left:48146;top:36530;width:10627;height:2540" coordorigin=",243" coordsize="1181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">
                <v:rect id="Rectangle 1025306997" o:spid="_x0000_s1028" style="position:absolute;top:243;width:11817;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" filled="f" stroked="f">
                  <v:textbox inset="2.53958mm,2.53958mm,2.53958mm,2.53958mm">
                    <w:txbxContent>
                      <w:p w14:paraId="4DBFD0D8" w14:textId="77777777" w:rsidR="00F357D7" w:rsidRDefault="00F357D7">
                        <w:pPr>
                          <w:spacing w:after="0" w:line="240" w:lineRule="auto"/>
                          <w:textDirection w:val="btLr"/>
                        </w:pPr>
                      </w:p>
                    </w:txbxContent>
                  </v:textbox>
                </v:rect>
                <v:group id="Group 270033048" o:spid="_x0000_s1029" style="position:absolute;left:11112;top:444;width:705;height:198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">
                  <v:rect id="Rectangle 318721195" o:spid="_x0000_s1030" style="position:absolute;left:10289;top:745;width:5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" fillcolor="red" stroked="f">
                    <v:textbox inset="2.53958mm,2.53958mm,2.53958mm,2.53958mm">
                      <w:txbxContent>
                        <w:p w14:paraId="0B3F3682" w14:textId="77777777" w:rsidR="00F357D7" w:rsidRDefault="00F357D7">
                          <w:pPr>
                            <w:spacing w:after="0" w:line="240" w:lineRule="auto"/>
                            <w:textDirection w:val="btLr"/>
                          </w:pPr>
                        </w:p>
                      </w:txbxContent>
                    </v:textbox>
                  </v:rect>
                  <v:rect id="Rectangle 1111648104" o:spid="_x0000_s1031" style="position:absolute;left:10372;top:745;width:85;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" fillcolor="red" stroked="f">
                    <v:textbox inset="2.53958mm,2.53958mm,2.53958mm,2.53958mm">
                      <w:txbxContent>
                        <w:p w14:paraId="091185B3" w14:textId="77777777" w:rsidR="00F357D7" w:rsidRDefault="00F357D7">
                          <w:pPr>
                            <w:spacing w:after="0" w:line="240" w:lineRule="auto"/>
                            <w:textDirection w:val="btLr"/>
                          </w:pPr>
                        </w:p>
                      </w:txbxContent>
                    </v:textbox>
                  </v:rect>
                </v:group>
                <v:rect id="Rectangle 1777497502" o:spid="_x0000_s1032" style="position:absolute;top:243;width:11163;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" filled="f" stroked="f">
                  <v:textbox inset="0,0,0,0">
                    <w:txbxContent>
                      <w:p w14:paraId="20E4AF6F" w14:textId="77777777" w:rsidR="00F357D7" w:rsidRDefault="00000000">
                        <w:pPr>
                          <w:spacing w:line="275" w:lineRule="auto"/>
                          <w:jc w:val="center"/>
                          <w:textDirection w:val="btLr"/>
                        </w:pPr>
                        <w:r>
                          <w:rPr>
                            <w:rFonts w:ascii="Poppins" w:eastAsia="Poppins" w:hAnsi="Poppins" w:cs="Poppins"/>
                            <w:color w:val="FF0000"/>
                            <w:sz w:val="32"/>
                          </w:rPr>
                          <w:t>GUIDENA</w:t>
                        </w:r>
                      </w:p>
                    </w:txbxContent>
                  </v:textbox>
                </v:rect>
              </v:group>
            </v:group>
          </w:pict>
        </mc:Fallback>
      </mc:AlternateContent>
    </w:r>
  </w:p>
  <w:p w14:paraId="27631C02" w14:textId="77777777" w:rsidR="00F357D7"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rPr>
    </w:pPr>
    <w:r>
      <w:rPr>
        <w:rFonts w:ascii="Poppins" w:eastAsia="Poppins" w:hAnsi="Poppins" w:cs="Poppins"/>
        <w:color w:val="000000"/>
        <w:sz w:val="12"/>
        <w:szCs w:val="12"/>
      </w:rPr>
      <w:t xml:space="preserve">ISSN: </w:t>
    </w:r>
    <w:r>
      <w:rPr>
        <w:rFonts w:ascii="Poppins" w:eastAsia="Poppins" w:hAnsi="Poppins" w:cs="Poppins"/>
        <w:color w:val="0000FF"/>
        <w:sz w:val="12"/>
        <w:szCs w:val="12"/>
      </w:rPr>
      <w:t>2088</w:t>
    </w:r>
    <w:r>
      <w:rPr>
        <w:rFonts w:ascii="Poppins" w:eastAsia="Poppins" w:hAnsi="Poppins" w:cs="Poppins"/>
        <w:color w:val="000000"/>
        <w:sz w:val="12"/>
        <w:szCs w:val="12"/>
      </w:rPr>
      <w:t>-</w:t>
    </w:r>
    <w:r>
      <w:rPr>
        <w:rFonts w:ascii="Poppins" w:eastAsia="Poppins" w:hAnsi="Poppins" w:cs="Poppins"/>
        <w:color w:val="0000FF"/>
        <w:sz w:val="12"/>
        <w:szCs w:val="12"/>
      </w:rPr>
      <w:t>9623</w:t>
    </w:r>
    <w:r>
      <w:rPr>
        <w:rFonts w:ascii="Poppins" w:eastAsia="Poppins" w:hAnsi="Poppins" w:cs="Poppins"/>
        <w:color w:val="000000"/>
        <w:sz w:val="12"/>
        <w:szCs w:val="12"/>
      </w:rPr>
      <w:t xml:space="preserve"> (Print) - ISSN: </w:t>
    </w:r>
    <w:r>
      <w:rPr>
        <w:rFonts w:ascii="Poppins" w:eastAsia="Poppins" w:hAnsi="Poppins" w:cs="Poppins"/>
        <w:color w:val="0000FF"/>
        <w:sz w:val="12"/>
        <w:szCs w:val="12"/>
      </w:rPr>
      <w:t>2442</w:t>
    </w:r>
    <w:r>
      <w:rPr>
        <w:rFonts w:ascii="Poppins" w:eastAsia="Poppins" w:hAnsi="Poppins" w:cs="Poppins"/>
        <w:color w:val="000000"/>
        <w:sz w:val="12"/>
        <w:szCs w:val="12"/>
      </w:rPr>
      <w:t>-</w:t>
    </w:r>
    <w:r>
      <w:rPr>
        <w:rFonts w:ascii="Poppins" w:eastAsia="Poppins" w:hAnsi="Poppins" w:cs="Poppins"/>
        <w:color w:val="0000FF"/>
        <w:sz w:val="12"/>
        <w:szCs w:val="12"/>
      </w:rPr>
      <w:t>7802</w:t>
    </w:r>
    <w:r>
      <w:rPr>
        <w:rFonts w:ascii="Poppins" w:eastAsia="Poppins" w:hAnsi="Poppins" w:cs="Poppins"/>
        <w:color w:val="000000"/>
        <w:sz w:val="12"/>
        <w:szCs w:val="12"/>
      </w:rPr>
      <w:t xml:space="preserve"> (Online)</w:t>
    </w:r>
  </w:p>
  <w:p w14:paraId="20363067" w14:textId="77777777" w:rsidR="00F357D7" w:rsidRDefault="00000000">
    <w:pPr>
      <w:pBdr>
        <w:top w:val="nil"/>
        <w:left w:val="nil"/>
        <w:bottom w:val="nil"/>
        <w:right w:val="nil"/>
        <w:between w:val="nil"/>
      </w:pBdr>
      <w:tabs>
        <w:tab w:val="center" w:pos="4680"/>
        <w:tab w:val="right" w:pos="9360"/>
      </w:tabs>
      <w:jc w:val="center"/>
      <w:rPr>
        <w:rFonts w:ascii="Poppins" w:eastAsia="Poppins" w:hAnsi="Poppins" w:cs="Poppins"/>
        <w:color w:val="000000"/>
        <w:sz w:val="12"/>
        <w:szCs w:val="12"/>
      </w:rPr>
    </w:pPr>
    <w:r>
      <w:rPr>
        <w:noProof/>
      </w:rPr>
      <mc:AlternateContent>
        <mc:Choice Requires="wpg">
          <w:drawing>
            <wp:anchor distT="0" distB="0" distL="114300" distR="114300" simplePos="0" relativeHeight="251659264" behindDoc="0" locked="0" layoutInCell="1" hidden="0" allowOverlap="1" wp14:anchorId="0E739CA3" wp14:editId="044CD1CA">
              <wp:simplePos x="0" y="0"/>
              <wp:positionH relativeFrom="column">
                <wp:posOffset>1</wp:posOffset>
              </wp:positionH>
              <wp:positionV relativeFrom="paragraph">
                <wp:posOffset>127000</wp:posOffset>
              </wp:positionV>
              <wp:extent cx="5030851" cy="12700"/>
              <wp:effectExtent l="0" t="0" r="0" b="0"/>
              <wp:wrapNone/>
              <wp:docPr id="40" name="Straight Arrow Connector 40"/>
              <wp:cNvGraphicFramePr/>
              <a:graphic xmlns:a="http://schemas.openxmlformats.org/drawingml/2006/main">
                <a:graphicData uri="http://schemas.microsoft.com/office/word/2010/wordprocessingShape">
                  <wps:wsp>
                    <wps:cNvCnPr/>
                    <wps:spPr>
                      <a:xfrm>
                        <a:off x="2830575" y="3780000"/>
                        <a:ext cx="5030851"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030851" cy="12700"/>
              <wp:effectExtent b="0" l="0" r="0" t="0"/>
              <wp:wrapNone/>
              <wp:docPr id="40"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030851"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13ADB"/>
    <w:multiLevelType w:val="hybridMultilevel"/>
    <w:tmpl w:val="7D62B7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D664028"/>
    <w:multiLevelType w:val="multilevel"/>
    <w:tmpl w:val="067E6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6509937">
    <w:abstractNumId w:val="1"/>
  </w:num>
  <w:num w:numId="2" w16cid:durableId="466359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7D7"/>
    <w:rsid w:val="00020DFA"/>
    <w:rsid w:val="0003350E"/>
    <w:rsid w:val="00046727"/>
    <w:rsid w:val="00057C51"/>
    <w:rsid w:val="000B176A"/>
    <w:rsid w:val="000F0630"/>
    <w:rsid w:val="00101BEF"/>
    <w:rsid w:val="00106B21"/>
    <w:rsid w:val="00132003"/>
    <w:rsid w:val="001354DB"/>
    <w:rsid w:val="001403E3"/>
    <w:rsid w:val="001B132C"/>
    <w:rsid w:val="001F0257"/>
    <w:rsid w:val="00236A05"/>
    <w:rsid w:val="00276735"/>
    <w:rsid w:val="002A4276"/>
    <w:rsid w:val="002C6A24"/>
    <w:rsid w:val="002D78F3"/>
    <w:rsid w:val="002E7C2C"/>
    <w:rsid w:val="00312DD8"/>
    <w:rsid w:val="00346369"/>
    <w:rsid w:val="0037061D"/>
    <w:rsid w:val="00404A7A"/>
    <w:rsid w:val="00437DE3"/>
    <w:rsid w:val="00496AFD"/>
    <w:rsid w:val="004B404C"/>
    <w:rsid w:val="004D4871"/>
    <w:rsid w:val="004D6503"/>
    <w:rsid w:val="004E06DC"/>
    <w:rsid w:val="004E6EF0"/>
    <w:rsid w:val="00510C79"/>
    <w:rsid w:val="005443E0"/>
    <w:rsid w:val="00551DCD"/>
    <w:rsid w:val="005959B2"/>
    <w:rsid w:val="00620161"/>
    <w:rsid w:val="006A2A9B"/>
    <w:rsid w:val="0073726E"/>
    <w:rsid w:val="007B03D1"/>
    <w:rsid w:val="007C5AA7"/>
    <w:rsid w:val="007E1673"/>
    <w:rsid w:val="007E2A4A"/>
    <w:rsid w:val="00873304"/>
    <w:rsid w:val="0087640D"/>
    <w:rsid w:val="00893C89"/>
    <w:rsid w:val="008F582E"/>
    <w:rsid w:val="009136C6"/>
    <w:rsid w:val="009751F9"/>
    <w:rsid w:val="009A08FC"/>
    <w:rsid w:val="009D3E4E"/>
    <w:rsid w:val="009E43E9"/>
    <w:rsid w:val="00A3217D"/>
    <w:rsid w:val="00A62EF4"/>
    <w:rsid w:val="00A957D0"/>
    <w:rsid w:val="00A95C05"/>
    <w:rsid w:val="00AB297F"/>
    <w:rsid w:val="00AD3647"/>
    <w:rsid w:val="00B115AC"/>
    <w:rsid w:val="00B1369D"/>
    <w:rsid w:val="00B71A55"/>
    <w:rsid w:val="00B8557E"/>
    <w:rsid w:val="00B93C78"/>
    <w:rsid w:val="00BB0F17"/>
    <w:rsid w:val="00BD7149"/>
    <w:rsid w:val="00BF784E"/>
    <w:rsid w:val="00C10F64"/>
    <w:rsid w:val="00C21EE4"/>
    <w:rsid w:val="00C40B2D"/>
    <w:rsid w:val="00C51843"/>
    <w:rsid w:val="00CB34A4"/>
    <w:rsid w:val="00CF38CE"/>
    <w:rsid w:val="00D20B09"/>
    <w:rsid w:val="00D62BBC"/>
    <w:rsid w:val="00DD21D9"/>
    <w:rsid w:val="00DE1438"/>
    <w:rsid w:val="00DE60C5"/>
    <w:rsid w:val="00DE7143"/>
    <w:rsid w:val="00DF0DBD"/>
    <w:rsid w:val="00E36254"/>
    <w:rsid w:val="00E624F7"/>
    <w:rsid w:val="00F119AA"/>
    <w:rsid w:val="00F357D7"/>
    <w:rsid w:val="00F37DB0"/>
    <w:rsid w:val="00F54A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7BBCA"/>
  <w15:docId w15:val="{01ECC64B-3A1C-4292-9B4E-6136D55B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72"/>
  </w:style>
  <w:style w:type="paragraph" w:styleId="Heading1">
    <w:name w:val="heading 1"/>
    <w:basedOn w:val="Heading2"/>
    <w:next w:val="Normal"/>
    <w:link w:val="Heading1Char"/>
    <w:uiPriority w:val="9"/>
    <w:qFormat/>
    <w:rsid w:val="00D77643"/>
    <w:pPr>
      <w:spacing w:line="360" w:lineRule="auto"/>
      <w:jc w:val="left"/>
      <w:outlineLvl w:val="0"/>
    </w:pPr>
    <w:rPr>
      <w:szCs w:val="20"/>
    </w:rPr>
  </w:style>
  <w:style w:type="paragraph" w:styleId="Heading2">
    <w:name w:val="heading 2"/>
    <w:basedOn w:val="Normal"/>
    <w:next w:val="Normal"/>
    <w:link w:val="Heading2Char"/>
    <w:uiPriority w:val="9"/>
    <w:unhideWhenUsed/>
    <w:qFormat/>
    <w:rsid w:val="004A4F71"/>
    <w:pPr>
      <w:spacing w:after="0" w:line="240" w:lineRule="auto"/>
      <w:jc w:val="center"/>
      <w:outlineLvl w:val="1"/>
    </w:pPr>
    <w:rPr>
      <w:rFonts w:ascii="Arial" w:hAnsi="Arial" w:cs="Arial"/>
      <w:b/>
      <w:bCs/>
      <w:sz w:val="24"/>
      <w:lang w:val="id-ID"/>
    </w:rPr>
  </w:style>
  <w:style w:type="paragraph" w:styleId="Heading3">
    <w:name w:val="heading 3"/>
    <w:basedOn w:val="Normal"/>
    <w:next w:val="Normal"/>
    <w:link w:val="Heading3Char"/>
    <w:uiPriority w:val="9"/>
    <w:unhideWhenUsed/>
    <w:qFormat/>
    <w:rsid w:val="004A4F71"/>
    <w:pPr>
      <w:spacing w:after="0"/>
      <w:jc w:val="both"/>
      <w:outlineLvl w:val="2"/>
    </w:pPr>
    <w:rPr>
      <w:rFonts w:ascii="Arial" w:hAnsi="Arial" w:cs="Arial"/>
      <w:b/>
      <w:color w:val="000000" w:themeColor="text1"/>
      <w:sz w:val="20"/>
    </w:rPr>
  </w:style>
  <w:style w:type="paragraph" w:styleId="Heading4">
    <w:name w:val="heading 4"/>
    <w:basedOn w:val="Normal"/>
    <w:next w:val="Normal"/>
    <w:link w:val="Heading4Ch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ListParagraph">
    <w:name w:val="List Paragraph"/>
    <w:basedOn w:val="Normal"/>
    <w:uiPriority w:val="34"/>
    <w:qFormat/>
    <w:rsid w:val="005C70FF"/>
    <w:pPr>
      <w:ind w:left="720"/>
      <w:contextualSpacing/>
    </w:pPr>
  </w:style>
  <w:style w:type="character" w:styleId="HTMLCite">
    <w:name w:val="HTML Cite"/>
    <w:uiPriority w:val="99"/>
    <w:semiHidden/>
    <w:unhideWhenUsed/>
    <w:rsid w:val="00EE6BC0"/>
    <w:rPr>
      <w:i/>
      <w:iCs/>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8F13D6"/>
    <w:rPr>
      <w:rFonts w:ascii="Courier New" w:eastAsia="Times New Roman" w:hAnsi="Courier New" w:cs="Courier New"/>
    </w:rPr>
  </w:style>
  <w:style w:type="character" w:customStyle="1" w:styleId="st">
    <w:name w:val="st"/>
    <w:rsid w:val="00ED1E0B"/>
  </w:style>
  <w:style w:type="character" w:styleId="Emphasis">
    <w:name w:val="Emphasis"/>
    <w:uiPriority w:val="20"/>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rsid w:val="004B0FE3"/>
    <w:rPr>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rsid w:val="004B0FE3"/>
    <w:rPr>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table" w:styleId="TableGrid">
    <w:name w:val="Table Grid"/>
    <w:basedOn w:val="TableNormal"/>
    <w:uiPriority w:val="59"/>
    <w:rsid w:val="00FD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BodyTextIndentChar">
    <w:name w:val="Body Text Indent Char"/>
    <w:basedOn w:val="DefaultParagraphFont"/>
    <w:link w:val="BodyTextIndent"/>
    <w:uiPriority w:val="99"/>
    <w:rsid w:val="00931A7A"/>
    <w:rPr>
      <w:rFonts w:ascii="Times New Roman" w:eastAsia="Times New Roman" w:hAnsi="Times New Roman"/>
      <w:sz w:val="24"/>
      <w:szCs w:val="24"/>
      <w:lang w:val="id-ID"/>
    </w:rPr>
  </w:style>
  <w:style w:type="character" w:customStyle="1" w:styleId="head">
    <w:name w:val="head"/>
    <w:basedOn w:val="DefaultParagraphFont"/>
    <w:rsid w:val="00931A7A"/>
    <w:rPr>
      <w:rFonts w:ascii="Times New Roman" w:hAnsi="Times New Roman" w:cs="Times New Roman" w:hint="default"/>
    </w:rPr>
  </w:style>
  <w:style w:type="paragraph" w:styleId="NoSpacing">
    <w:name w:val="No Spacing"/>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883F92"/>
  </w:style>
  <w:style w:type="character" w:styleId="CommentReference">
    <w:name w:val="annotation reference"/>
    <w:basedOn w:val="DefaultParagraphFont"/>
    <w:uiPriority w:val="99"/>
    <w:rsid w:val="00E26672"/>
    <w:rPr>
      <w:rFonts w:cs="Times New Roman"/>
      <w:sz w:val="16"/>
      <w:szCs w:val="16"/>
    </w:rPr>
  </w:style>
  <w:style w:type="paragraph" w:styleId="CommentText">
    <w:name w:val="annotation text"/>
    <w:basedOn w:val="Normal"/>
    <w:link w:val="CommentTextChar"/>
    <w:uiPriority w:val="99"/>
    <w:rsid w:val="00E2667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rsid w:val="00E26672"/>
    <w:rPr>
      <w:rFonts w:eastAsia="Times New Roman"/>
    </w:rPr>
  </w:style>
  <w:style w:type="character" w:customStyle="1" w:styleId="Heading1Char">
    <w:name w:val="Heading 1 Char"/>
    <w:basedOn w:val="DefaultParagraphFont"/>
    <w:link w:val="Heading1"/>
    <w:uiPriority w:val="9"/>
    <w:rsid w:val="00D77643"/>
    <w:rPr>
      <w:rFonts w:ascii="Arial" w:hAnsi="Arial" w:cs="Arial"/>
      <w:b/>
      <w:bCs/>
      <w:sz w:val="24"/>
      <w:lang w:val="id-ID"/>
    </w:rPr>
  </w:style>
  <w:style w:type="character" w:customStyle="1" w:styleId="Heading2Char">
    <w:name w:val="Heading 2 Char"/>
    <w:basedOn w:val="DefaultParagraphFont"/>
    <w:link w:val="Heading2"/>
    <w:uiPriority w:val="9"/>
    <w:rsid w:val="004A4F71"/>
    <w:rPr>
      <w:rFonts w:ascii="Arial" w:hAnsi="Arial" w:cs="Arial"/>
      <w:b/>
      <w:bCs/>
      <w:sz w:val="24"/>
      <w:szCs w:val="22"/>
      <w:lang w:val="id-ID"/>
    </w:rPr>
  </w:style>
  <w:style w:type="character" w:customStyle="1" w:styleId="Heading3Char">
    <w:name w:val="Heading 3 Char"/>
    <w:basedOn w:val="DefaultParagraphFont"/>
    <w:link w:val="Heading3"/>
    <w:uiPriority w:val="9"/>
    <w:rsid w:val="004A4F71"/>
    <w:rPr>
      <w:rFonts w:ascii="Arial" w:hAnsi="Arial" w:cs="Arial"/>
      <w:b/>
      <w:color w:val="000000" w:themeColor="text1"/>
      <w:szCs w:val="22"/>
    </w:rPr>
  </w:style>
  <w:style w:type="character" w:customStyle="1" w:styleId="Heading4Char">
    <w:name w:val="Heading 4 Char"/>
    <w:basedOn w:val="DefaultParagraphFont"/>
    <w:link w:val="Heading4"/>
    <w:uiPriority w:val="9"/>
    <w:rsid w:val="004A4F71"/>
    <w:rPr>
      <w:rFonts w:ascii="Arial" w:hAnsi="Arial" w:cs="Arial"/>
      <w:b/>
      <w:bCs/>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color w:val="000000"/>
    </w:rPr>
    <w:tblPr>
      <w:tblStyleRowBandSize w:val="1"/>
      <w:tblStyleColBandSize w:val="1"/>
    </w:tblPr>
  </w:style>
  <w:style w:type="table" w:customStyle="1" w:styleId="a5">
    <w:basedOn w:val="TableNormal"/>
    <w:rPr>
      <w:color w:val="000000"/>
    </w:rPr>
    <w:tblPr>
      <w:tblStyleRowBandSize w:val="1"/>
      <w:tblStyleColBandSize w:val="1"/>
    </w:tblPr>
  </w:style>
  <w:style w:type="table" w:customStyle="1" w:styleId="a6">
    <w:basedOn w:val="TableNormal"/>
    <w:rPr>
      <w:color w:val="000000"/>
    </w:rPr>
    <w:tblPr>
      <w:tblStyleRowBandSize w:val="1"/>
      <w:tblStyleColBandSize w:val="1"/>
    </w:tblPr>
  </w:style>
  <w:style w:type="table" w:styleId="PlainTable2">
    <w:name w:val="Plain Table 2"/>
    <w:basedOn w:val="TableNormal"/>
    <w:uiPriority w:val="42"/>
    <w:rsid w:val="003148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7">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leNormal"/>
    <w:pPr>
      <w:spacing w:after="0" w:line="240" w:lineRule="auto"/>
    </w:pPr>
    <w:rPr>
      <w:color w:val="000000"/>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B1369D"/>
    <w:rPr>
      <w:color w:val="605E5C"/>
      <w:shd w:val="clear" w:color="auto" w:fill="E1DFDD"/>
    </w:rPr>
  </w:style>
  <w:style w:type="table" w:customStyle="1" w:styleId="TableGrid1">
    <w:name w:val="Table Grid1"/>
    <w:basedOn w:val="TableNormal"/>
    <w:next w:val="TableGrid"/>
    <w:uiPriority w:val="39"/>
    <w:rsid w:val="00346369"/>
    <w:pPr>
      <w:spacing w:after="0" w:line="240" w:lineRule="auto"/>
    </w:pPr>
    <w:rPr>
      <w:rFonts w:cs="Arial"/>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wahyu.saputra@bk.uad.ac.id"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raka.pb@bk.uad.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gus.kumara@bk.uad.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2575056019@webmail.uad.ac.id"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MA3eJSQmO28aMJI6YEbcUg2Lg==">CgMxLjAyCGguZ2pkZ3hzMgppZC4zem55c2g3OAByITF3Y0R4VU01VUFEOG9qazBXaG9UV1BBbUdXVWlVUzBMeg==</go:docsCustomData>
</go:gDocsCustomXmlDataStorage>
</file>

<file path=customXml/itemProps1.xml><?xml version="1.0" encoding="utf-8"?>
<ds:datastoreItem xmlns:ds="http://schemas.openxmlformats.org/officeDocument/2006/customXml" ds:itemID="{68C6923B-6659-41C7-8A74-DF289056CF2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8175</Words>
  <Characters>46600</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Yoga Mahendra</cp:lastModifiedBy>
  <cp:revision>32</cp:revision>
  <dcterms:created xsi:type="dcterms:W3CDTF">2026-01-20T00:56:00Z</dcterms:created>
  <dcterms:modified xsi:type="dcterms:W3CDTF">2026-01-26T08:33:00Z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http://www.zotero.org/styles/turabian-fullnote-bibliography-no-ibid</vt:lpwstr>
  </property>
  <property fmtid="{D5CDD505-2E9C-101B-9397-08002B2CF9AE}" pid="19" name="Mendeley Recent Style Name 8_1">
    <vt:lpwstr>Turabian 8th edition (full note, no ibid)</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2378bc39-49f6-3243-bca1-d32838fb7b71</vt:lpwstr>
  </property>
  <property fmtid="{D5CDD505-2E9C-101B-9397-08002B2CF9AE}" pid="24" name="Mendeley Citation Style_1">
    <vt:lpwstr>http://www.zotero.org/styles/apa</vt:lpwstr>
  </property>
</Properties>
</file>